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C7FB" w14:textId="77777777" w:rsidR="00761EB6" w:rsidRDefault="006E2F96">
      <w:pPr>
        <w:pStyle w:val="Heading1"/>
        <w:spacing w:before="65"/>
        <w:ind w:right="102"/>
      </w:pPr>
      <w:r>
        <w:rPr>
          <w:noProof/>
        </w:rPr>
        <w:drawing>
          <wp:anchor distT="0" distB="0" distL="0" distR="0" simplePos="0" relativeHeight="251658240" behindDoc="0" locked="0" layoutInCell="1" allowOverlap="1" wp14:anchorId="76EEC871" wp14:editId="76EEC872">
            <wp:simplePos x="0" y="0"/>
            <wp:positionH relativeFrom="page">
              <wp:posOffset>338092</wp:posOffset>
            </wp:positionH>
            <wp:positionV relativeFrom="paragraph">
              <wp:posOffset>144285</wp:posOffset>
            </wp:positionV>
            <wp:extent cx="1439583" cy="5706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39583" cy="570628"/>
                    </a:xfrm>
                    <a:prstGeom prst="rect">
                      <a:avLst/>
                    </a:prstGeom>
                  </pic:spPr>
                </pic:pic>
              </a:graphicData>
            </a:graphic>
          </wp:anchor>
        </w:drawing>
      </w:r>
      <w:r>
        <w:t>THE GRADUATE PROGRAM IN OCCUPATIONAL</w:t>
      </w:r>
      <w:r>
        <w:rPr>
          <w:spacing w:val="-18"/>
        </w:rPr>
        <w:t xml:space="preserve"> </w:t>
      </w:r>
      <w:r>
        <w:t>THERAPY</w:t>
      </w:r>
    </w:p>
    <w:p w14:paraId="76EEC7FC" w14:textId="77777777" w:rsidR="00761EB6" w:rsidRDefault="006E2F96">
      <w:pPr>
        <w:spacing w:line="275" w:lineRule="exact"/>
        <w:ind w:right="101"/>
        <w:jc w:val="right"/>
        <w:rPr>
          <w:rFonts w:ascii="Arial"/>
          <w:b/>
          <w:sz w:val="24"/>
        </w:rPr>
      </w:pPr>
      <w:r>
        <w:rPr>
          <w:rFonts w:ascii="Arial"/>
          <w:b/>
          <w:sz w:val="24"/>
        </w:rPr>
        <w:t>INFORMATION</w:t>
      </w:r>
      <w:r>
        <w:rPr>
          <w:rFonts w:ascii="Arial"/>
          <w:b/>
          <w:spacing w:val="-5"/>
          <w:sz w:val="24"/>
        </w:rPr>
        <w:t xml:space="preserve"> </w:t>
      </w:r>
      <w:r>
        <w:rPr>
          <w:rFonts w:ascii="Arial"/>
          <w:b/>
          <w:sz w:val="24"/>
        </w:rPr>
        <w:t>SHEET</w:t>
      </w:r>
    </w:p>
    <w:p w14:paraId="76EEC7FD" w14:textId="77777777" w:rsidR="00761EB6" w:rsidRDefault="00761EB6">
      <w:pPr>
        <w:pStyle w:val="BodyText"/>
        <w:spacing w:before="10"/>
        <w:rPr>
          <w:rFonts w:ascii="Arial"/>
          <w:b/>
          <w:sz w:val="21"/>
        </w:rPr>
      </w:pPr>
    </w:p>
    <w:p w14:paraId="76EEC7FE" w14:textId="77777777" w:rsidR="00761EB6" w:rsidRDefault="006E2F96">
      <w:pPr>
        <w:ind w:left="4378"/>
        <w:rPr>
          <w:rFonts w:ascii="Arial"/>
          <w:b/>
        </w:rPr>
      </w:pPr>
      <w:r>
        <w:rPr>
          <w:rFonts w:ascii="Arial"/>
          <w:b/>
          <w:color w:val="0000FF"/>
          <w:u w:val="thick" w:color="0000FF"/>
        </w:rPr>
        <w:t>https://</w:t>
      </w:r>
      <w:hyperlink r:id="rId6">
        <w:r>
          <w:rPr>
            <w:rFonts w:ascii="Arial"/>
            <w:b/>
            <w:color w:val="0000FF"/>
            <w:u w:val="thick" w:color="0000FF"/>
          </w:rPr>
          <w:t>www.mercy.edu/degrees-programs/ms-occupational-therapy</w:t>
        </w:r>
      </w:hyperlink>
    </w:p>
    <w:p w14:paraId="76EEC7FF" w14:textId="77777777" w:rsidR="00761EB6" w:rsidRDefault="00761EB6">
      <w:pPr>
        <w:pStyle w:val="BodyText"/>
        <w:rPr>
          <w:rFonts w:ascii="Arial"/>
          <w:b/>
          <w:sz w:val="25"/>
        </w:rPr>
      </w:pPr>
    </w:p>
    <w:p w14:paraId="76EEC800" w14:textId="77777777" w:rsidR="00761EB6" w:rsidRDefault="006E2F96">
      <w:pPr>
        <w:pStyle w:val="BodyText"/>
        <w:spacing w:before="105"/>
        <w:ind w:left="116"/>
      </w:pPr>
      <w:r>
        <w:rPr>
          <w:w w:val="105"/>
        </w:rPr>
        <w:t>The Graduate Program in Occupational Therapy:</w:t>
      </w:r>
    </w:p>
    <w:p w14:paraId="76EEC801" w14:textId="77777777" w:rsidR="00761EB6" w:rsidRDefault="006E2F96">
      <w:pPr>
        <w:pStyle w:val="ListParagraph"/>
        <w:numPr>
          <w:ilvl w:val="0"/>
          <w:numId w:val="1"/>
        </w:numPr>
        <w:tabs>
          <w:tab w:val="left" w:pos="898"/>
          <w:tab w:val="left" w:pos="899"/>
        </w:tabs>
        <w:spacing w:before="12" w:line="237" w:lineRule="auto"/>
        <w:ind w:right="728"/>
        <w:rPr>
          <w:sz w:val="23"/>
        </w:rPr>
      </w:pPr>
      <w:r>
        <w:rPr>
          <w:sz w:val="23"/>
        </w:rPr>
        <w:t>is a full-time, ACOTE** accredited 60-credit weekend program. Classes are completed in 5 trimesters, followed by 24 wee</w:t>
      </w:r>
      <w:r>
        <w:rPr>
          <w:sz w:val="23"/>
        </w:rPr>
        <w:t>ks of full-time clinical</w:t>
      </w:r>
      <w:r>
        <w:rPr>
          <w:spacing w:val="-8"/>
          <w:sz w:val="23"/>
        </w:rPr>
        <w:t xml:space="preserve"> </w:t>
      </w:r>
      <w:r>
        <w:rPr>
          <w:sz w:val="23"/>
        </w:rPr>
        <w:t>fieldwork.</w:t>
      </w:r>
    </w:p>
    <w:p w14:paraId="76EEC802" w14:textId="77777777" w:rsidR="00761EB6" w:rsidRDefault="006E2F96">
      <w:pPr>
        <w:pStyle w:val="ListParagraph"/>
        <w:numPr>
          <w:ilvl w:val="0"/>
          <w:numId w:val="1"/>
        </w:numPr>
        <w:tabs>
          <w:tab w:val="left" w:pos="898"/>
          <w:tab w:val="left" w:pos="899"/>
        </w:tabs>
        <w:spacing w:before="6" w:line="237" w:lineRule="auto"/>
        <w:ind w:right="296"/>
        <w:rPr>
          <w:sz w:val="23"/>
        </w:rPr>
      </w:pPr>
      <w:r>
        <w:rPr>
          <w:sz w:val="23"/>
        </w:rPr>
        <w:t xml:space="preserve">requires a </w:t>
      </w:r>
      <w:proofErr w:type="gramStart"/>
      <w:r>
        <w:rPr>
          <w:sz w:val="23"/>
        </w:rPr>
        <w:t>Bachelor’s</w:t>
      </w:r>
      <w:proofErr w:type="gramEnd"/>
      <w:r>
        <w:rPr>
          <w:sz w:val="23"/>
        </w:rPr>
        <w:t xml:space="preserve"> degree, typically with a 3.0 cumulative GPA or higher*, an completion of </w:t>
      </w:r>
      <w:r>
        <w:rPr>
          <w:i/>
          <w:sz w:val="23"/>
        </w:rPr>
        <w:t xml:space="preserve">both general prerequisite </w:t>
      </w:r>
      <w:r>
        <w:rPr>
          <w:sz w:val="23"/>
        </w:rPr>
        <w:t xml:space="preserve">courses, and </w:t>
      </w:r>
      <w:r>
        <w:rPr>
          <w:i/>
          <w:sz w:val="23"/>
        </w:rPr>
        <w:t>Mercy-specific prerequisite courses</w:t>
      </w:r>
      <w:r>
        <w:rPr>
          <w:sz w:val="23"/>
        </w:rPr>
        <w:t xml:space="preserve">. </w:t>
      </w:r>
      <w:r>
        <w:rPr>
          <w:i/>
          <w:sz w:val="23"/>
        </w:rPr>
        <w:t xml:space="preserve">Note: </w:t>
      </w:r>
      <w:r>
        <w:rPr>
          <w:sz w:val="23"/>
        </w:rPr>
        <w:t xml:space="preserve">Students without a </w:t>
      </w:r>
      <w:proofErr w:type="gramStart"/>
      <w:r>
        <w:rPr>
          <w:sz w:val="23"/>
        </w:rPr>
        <w:t>Bachelor’s</w:t>
      </w:r>
      <w:proofErr w:type="gramEnd"/>
      <w:r>
        <w:rPr>
          <w:sz w:val="23"/>
        </w:rPr>
        <w:t xml:space="preserve"> degree can ap</w:t>
      </w:r>
      <w:r>
        <w:rPr>
          <w:sz w:val="23"/>
        </w:rPr>
        <w:t>ply to the Bachelors in Health Science Program from Mercy, which includes required</w:t>
      </w:r>
      <w:r>
        <w:rPr>
          <w:spacing w:val="-30"/>
          <w:sz w:val="23"/>
        </w:rPr>
        <w:t xml:space="preserve"> </w:t>
      </w:r>
      <w:r>
        <w:rPr>
          <w:sz w:val="23"/>
        </w:rPr>
        <w:t>prerequisites.</w:t>
      </w:r>
    </w:p>
    <w:p w14:paraId="76EEC803" w14:textId="77777777" w:rsidR="00761EB6" w:rsidRDefault="00761EB6">
      <w:pPr>
        <w:pStyle w:val="BodyText"/>
        <w:spacing w:before="6"/>
      </w:pPr>
    </w:p>
    <w:p w14:paraId="76EEC804" w14:textId="77777777" w:rsidR="00761EB6" w:rsidRDefault="006E2F96">
      <w:pPr>
        <w:ind w:left="116"/>
        <w:rPr>
          <w:rFonts w:ascii="Trebuchet MS"/>
          <w:sz w:val="16"/>
        </w:rPr>
      </w:pPr>
      <w:r>
        <w:rPr>
          <w:rFonts w:ascii="Trebuchet MS"/>
          <w:sz w:val="16"/>
        </w:rPr>
        <w:t>*Applicants with a lower average may be considered for admission with special parameters based on professional experience.</w:t>
      </w:r>
    </w:p>
    <w:p w14:paraId="76EEC805" w14:textId="77777777" w:rsidR="00761EB6" w:rsidRDefault="006E2F96">
      <w:pPr>
        <w:spacing w:before="42"/>
        <w:ind w:left="116" w:right="765"/>
        <w:rPr>
          <w:rFonts w:ascii="Times New Roman" w:hAnsi="Times New Roman"/>
          <w:sz w:val="20"/>
        </w:rPr>
      </w:pPr>
      <w:r>
        <w:rPr>
          <w:rFonts w:ascii="Trebuchet MS" w:hAnsi="Trebuchet MS"/>
          <w:sz w:val="16"/>
        </w:rPr>
        <w:t xml:space="preserve">** </w:t>
      </w:r>
      <w:r>
        <w:rPr>
          <w:rFonts w:ascii="Times New Roman" w:hAnsi="Times New Roman"/>
          <w:sz w:val="20"/>
        </w:rPr>
        <w:t>The Occupational Therapy Progra</w:t>
      </w:r>
      <w:r>
        <w:rPr>
          <w:rFonts w:ascii="Times New Roman" w:hAnsi="Times New Roman"/>
          <w:sz w:val="20"/>
        </w:rPr>
        <w:t>m is accredited by the accreditation council for occupational therapy education (</w:t>
      </w:r>
      <w:r>
        <w:rPr>
          <w:rFonts w:ascii="Times New Roman" w:hAnsi="Times New Roman"/>
          <w:sz w:val="18"/>
        </w:rPr>
        <w:t>ACOTE</w:t>
      </w:r>
      <w:r>
        <w:rPr>
          <w:rFonts w:ascii="Times New Roman" w:hAnsi="Times New Roman"/>
          <w:sz w:val="20"/>
        </w:rPr>
        <w:t xml:space="preserve">) of the American Occupational Therapy Association (AOTA), located at 6116 Executive Boulevard, Suite 200, North Bethesda, MD 20852- 4929. ACOTE’s telephone number, c/o AOTA, is (301) 652-AOTA, and its web address is </w:t>
      </w:r>
      <w:hyperlink r:id="rId7">
        <w:r>
          <w:rPr>
            <w:rFonts w:ascii="Times New Roman" w:hAnsi="Times New Roman"/>
            <w:color w:val="0000FF"/>
            <w:sz w:val="20"/>
            <w:u w:val="single" w:color="0000FF"/>
          </w:rPr>
          <w:t>www.acoteonline.org</w:t>
        </w:r>
        <w:r>
          <w:rPr>
            <w:rFonts w:ascii="Times New Roman" w:hAnsi="Times New Roman"/>
            <w:sz w:val="20"/>
          </w:rPr>
          <w:t>.</w:t>
        </w:r>
      </w:hyperlink>
    </w:p>
    <w:p w14:paraId="76EEC806" w14:textId="77777777" w:rsidR="00761EB6" w:rsidRDefault="00761EB6">
      <w:pPr>
        <w:pStyle w:val="BodyText"/>
        <w:spacing w:before="3"/>
        <w:rPr>
          <w:rFonts w:ascii="Times New Roman"/>
          <w:sz w:val="20"/>
        </w:rPr>
      </w:pPr>
    </w:p>
    <w:p w14:paraId="76EEC807" w14:textId="77777777" w:rsidR="00761EB6" w:rsidRDefault="006E2F96">
      <w:pPr>
        <w:pStyle w:val="BodyText"/>
        <w:ind w:left="116"/>
      </w:pPr>
      <w:r>
        <w:rPr>
          <w:w w:val="105"/>
        </w:rPr>
        <w:t>Mercy’s program is unique in that it’s a full time, condensed, weekend program.</w:t>
      </w:r>
    </w:p>
    <w:p w14:paraId="76EEC808" w14:textId="77777777" w:rsidR="00761EB6" w:rsidRDefault="006E2F96">
      <w:pPr>
        <w:pStyle w:val="ListParagraph"/>
        <w:numPr>
          <w:ilvl w:val="0"/>
          <w:numId w:val="1"/>
        </w:numPr>
        <w:tabs>
          <w:tab w:val="left" w:pos="836"/>
          <w:tab w:val="left" w:pos="837"/>
        </w:tabs>
        <w:ind w:left="836" w:hanging="361"/>
        <w:rPr>
          <w:sz w:val="23"/>
        </w:rPr>
      </w:pPr>
      <w:r>
        <w:rPr>
          <w:sz w:val="23"/>
        </w:rPr>
        <w:t>It meets 8 weekends over a trimester (15</w:t>
      </w:r>
      <w:r>
        <w:rPr>
          <w:spacing w:val="-8"/>
          <w:sz w:val="23"/>
        </w:rPr>
        <w:t xml:space="preserve"> </w:t>
      </w:r>
      <w:r>
        <w:rPr>
          <w:sz w:val="23"/>
        </w:rPr>
        <w:t>weeks)</w:t>
      </w:r>
    </w:p>
    <w:p w14:paraId="76EEC809" w14:textId="77777777" w:rsidR="00761EB6" w:rsidRDefault="006E2F96">
      <w:pPr>
        <w:pStyle w:val="ListParagraph"/>
        <w:numPr>
          <w:ilvl w:val="0"/>
          <w:numId w:val="1"/>
        </w:numPr>
        <w:tabs>
          <w:tab w:val="left" w:pos="836"/>
          <w:tab w:val="left" w:pos="837"/>
        </w:tabs>
        <w:spacing w:before="2"/>
        <w:ind w:left="836" w:hanging="361"/>
        <w:rPr>
          <w:sz w:val="23"/>
        </w:rPr>
      </w:pPr>
      <w:r>
        <w:rPr>
          <w:sz w:val="23"/>
        </w:rPr>
        <w:t>Classes held 6-8:30 on Friday evenings and 9-5:30 on Saturdays and</w:t>
      </w:r>
      <w:r>
        <w:rPr>
          <w:spacing w:val="-11"/>
          <w:sz w:val="23"/>
        </w:rPr>
        <w:t xml:space="preserve"> </w:t>
      </w:r>
      <w:r>
        <w:rPr>
          <w:sz w:val="23"/>
        </w:rPr>
        <w:t>Sundays.</w:t>
      </w:r>
    </w:p>
    <w:p w14:paraId="76EEC80A" w14:textId="77777777" w:rsidR="00761EB6" w:rsidRDefault="006E2F96">
      <w:pPr>
        <w:pStyle w:val="ListParagraph"/>
        <w:numPr>
          <w:ilvl w:val="0"/>
          <w:numId w:val="1"/>
        </w:numPr>
        <w:tabs>
          <w:tab w:val="left" w:pos="836"/>
          <w:tab w:val="left" w:pos="837"/>
        </w:tabs>
        <w:spacing w:before="4" w:line="237" w:lineRule="auto"/>
        <w:ind w:left="836" w:right="554"/>
        <w:rPr>
          <w:sz w:val="23"/>
        </w:rPr>
      </w:pPr>
      <w:r>
        <w:rPr>
          <w:i/>
          <w:sz w:val="23"/>
        </w:rPr>
        <w:t xml:space="preserve">However, </w:t>
      </w:r>
      <w:r>
        <w:rPr>
          <w:sz w:val="23"/>
        </w:rPr>
        <w:t>fieldwork usually takes place during a regular Monday-Friday workweek. Level I fieldwork takes place 1-day a week for 7 weeks, and Level II Fieldwork requires a regular 40</w:t>
      </w:r>
      <w:r>
        <w:rPr>
          <w:sz w:val="23"/>
        </w:rPr>
        <w:t>-hour/week</w:t>
      </w:r>
      <w:r>
        <w:rPr>
          <w:spacing w:val="-24"/>
          <w:sz w:val="23"/>
        </w:rPr>
        <w:t xml:space="preserve"> </w:t>
      </w:r>
      <w:r>
        <w:rPr>
          <w:sz w:val="23"/>
        </w:rPr>
        <w:t>schedule.</w:t>
      </w:r>
    </w:p>
    <w:p w14:paraId="76EEC80B" w14:textId="77777777" w:rsidR="00761EB6" w:rsidRDefault="006E2F96">
      <w:pPr>
        <w:pStyle w:val="ListParagraph"/>
        <w:numPr>
          <w:ilvl w:val="0"/>
          <w:numId w:val="1"/>
        </w:numPr>
        <w:tabs>
          <w:tab w:val="left" w:pos="836"/>
          <w:tab w:val="left" w:pos="837"/>
        </w:tabs>
        <w:spacing w:line="237" w:lineRule="auto"/>
        <w:ind w:left="836" w:right="838"/>
        <w:rPr>
          <w:sz w:val="23"/>
        </w:rPr>
      </w:pPr>
      <w:r>
        <w:rPr>
          <w:sz w:val="23"/>
        </w:rPr>
        <w:t>There are co-curricular activities that take place during the week that students are expected to attend. Advanced notice is provided to accommodate</w:t>
      </w:r>
      <w:r>
        <w:rPr>
          <w:spacing w:val="-8"/>
          <w:sz w:val="23"/>
        </w:rPr>
        <w:t xml:space="preserve"> </w:t>
      </w:r>
      <w:r>
        <w:rPr>
          <w:sz w:val="23"/>
        </w:rPr>
        <w:t>scheduling.</w:t>
      </w:r>
    </w:p>
    <w:p w14:paraId="76EEC80C" w14:textId="77777777" w:rsidR="00761EB6" w:rsidRDefault="00761EB6">
      <w:pPr>
        <w:pStyle w:val="BodyText"/>
        <w:spacing w:before="8"/>
      </w:pPr>
    </w:p>
    <w:p w14:paraId="76EEC80D" w14:textId="77777777" w:rsidR="00761EB6" w:rsidRDefault="006E2F96">
      <w:pPr>
        <w:pStyle w:val="BodyText"/>
        <w:ind w:left="116"/>
      </w:pPr>
      <w:r>
        <w:t>Mercy’s curriculum contains content related to human occupation</w:t>
      </w:r>
      <w:r>
        <w:rPr>
          <w:sz w:val="24"/>
        </w:rPr>
        <w:t>, along wit</w:t>
      </w:r>
      <w:r>
        <w:rPr>
          <w:sz w:val="24"/>
        </w:rPr>
        <w:t xml:space="preserve">h content specific to </w:t>
      </w:r>
      <w:r>
        <w:t>occupational therapy assessment and intervention. It occurs over 5 trimesters as students study children, adolescents, adults, &amp; older adults. Students repeatedly practice specific occupational therapy skills in ways of thinking, asse</w:t>
      </w:r>
      <w:r>
        <w:t>ssment, intervention and using evidence and theory to guide practice as they examine each lifespan age. Our curriculum includes:</w:t>
      </w:r>
    </w:p>
    <w:p w14:paraId="76EEC80E" w14:textId="77777777" w:rsidR="00761EB6" w:rsidRDefault="006E2F96">
      <w:pPr>
        <w:pStyle w:val="ListParagraph"/>
        <w:numPr>
          <w:ilvl w:val="1"/>
          <w:numId w:val="1"/>
        </w:numPr>
        <w:tabs>
          <w:tab w:val="left" w:pos="984"/>
          <w:tab w:val="left" w:pos="986"/>
        </w:tabs>
        <w:spacing w:before="188" w:line="237" w:lineRule="auto"/>
        <w:ind w:right="557"/>
        <w:rPr>
          <w:sz w:val="23"/>
        </w:rPr>
      </w:pPr>
      <w:r>
        <w:rPr>
          <w:i/>
          <w:sz w:val="23"/>
          <w:u w:val="single"/>
        </w:rPr>
        <w:t>Fall</w:t>
      </w:r>
      <w:r>
        <w:rPr>
          <w:i/>
          <w:spacing w:val="-3"/>
          <w:sz w:val="23"/>
          <w:u w:val="single"/>
        </w:rPr>
        <w:t xml:space="preserve"> </w:t>
      </w:r>
      <w:r>
        <w:rPr>
          <w:i/>
          <w:sz w:val="23"/>
          <w:u w:val="single"/>
        </w:rPr>
        <w:t>I:</w:t>
      </w:r>
      <w:r>
        <w:rPr>
          <w:i/>
          <w:spacing w:val="-2"/>
          <w:sz w:val="23"/>
        </w:rPr>
        <w:t xml:space="preserve"> </w:t>
      </w:r>
      <w:r>
        <w:rPr>
          <w:sz w:val="23"/>
        </w:rPr>
        <w:t>3</w:t>
      </w:r>
      <w:r>
        <w:rPr>
          <w:spacing w:val="-3"/>
          <w:sz w:val="23"/>
        </w:rPr>
        <w:t xml:space="preserve"> </w:t>
      </w:r>
      <w:r>
        <w:rPr>
          <w:sz w:val="23"/>
        </w:rPr>
        <w:t>credits</w:t>
      </w:r>
      <w:r>
        <w:rPr>
          <w:spacing w:val="-4"/>
          <w:sz w:val="23"/>
        </w:rPr>
        <w:t xml:space="preserve"> </w:t>
      </w:r>
      <w:r>
        <w:rPr>
          <w:sz w:val="23"/>
        </w:rPr>
        <w:t>OT</w:t>
      </w:r>
      <w:r>
        <w:rPr>
          <w:spacing w:val="-4"/>
          <w:sz w:val="23"/>
        </w:rPr>
        <w:t xml:space="preserve"> </w:t>
      </w:r>
      <w:r>
        <w:rPr>
          <w:sz w:val="23"/>
        </w:rPr>
        <w:t>Theory;</w:t>
      </w:r>
      <w:r>
        <w:rPr>
          <w:spacing w:val="-3"/>
          <w:sz w:val="23"/>
        </w:rPr>
        <w:t xml:space="preserve"> </w:t>
      </w:r>
      <w:r>
        <w:rPr>
          <w:sz w:val="23"/>
        </w:rPr>
        <w:t>1</w:t>
      </w:r>
      <w:r>
        <w:rPr>
          <w:spacing w:val="-3"/>
          <w:sz w:val="23"/>
        </w:rPr>
        <w:t xml:space="preserve"> </w:t>
      </w:r>
      <w:r>
        <w:rPr>
          <w:sz w:val="23"/>
        </w:rPr>
        <w:t>credit</w:t>
      </w:r>
      <w:r>
        <w:rPr>
          <w:spacing w:val="-1"/>
          <w:sz w:val="23"/>
        </w:rPr>
        <w:t xml:space="preserve"> </w:t>
      </w:r>
      <w:r>
        <w:rPr>
          <w:sz w:val="23"/>
        </w:rPr>
        <w:t>Applied</w:t>
      </w:r>
      <w:r>
        <w:rPr>
          <w:spacing w:val="-2"/>
          <w:sz w:val="23"/>
        </w:rPr>
        <w:t xml:space="preserve"> </w:t>
      </w:r>
      <w:r>
        <w:rPr>
          <w:sz w:val="23"/>
        </w:rPr>
        <w:t>Research;</w:t>
      </w:r>
      <w:r>
        <w:rPr>
          <w:spacing w:val="-3"/>
          <w:sz w:val="23"/>
        </w:rPr>
        <w:t xml:space="preserve"> </w:t>
      </w:r>
      <w:r>
        <w:rPr>
          <w:sz w:val="23"/>
        </w:rPr>
        <w:t>7</w:t>
      </w:r>
      <w:r>
        <w:rPr>
          <w:spacing w:val="-3"/>
          <w:sz w:val="23"/>
        </w:rPr>
        <w:t xml:space="preserve"> </w:t>
      </w:r>
      <w:r>
        <w:rPr>
          <w:sz w:val="23"/>
        </w:rPr>
        <w:t>credits</w:t>
      </w:r>
      <w:r>
        <w:rPr>
          <w:spacing w:val="-4"/>
          <w:sz w:val="23"/>
        </w:rPr>
        <w:t xml:space="preserve"> </w:t>
      </w:r>
      <w:r>
        <w:rPr>
          <w:sz w:val="23"/>
        </w:rPr>
        <w:t>infant</w:t>
      </w:r>
      <w:r>
        <w:rPr>
          <w:spacing w:val="-1"/>
          <w:sz w:val="23"/>
        </w:rPr>
        <w:t xml:space="preserve"> </w:t>
      </w:r>
      <w:r>
        <w:rPr>
          <w:sz w:val="23"/>
        </w:rPr>
        <w:t>and</w:t>
      </w:r>
      <w:r>
        <w:rPr>
          <w:spacing w:val="-2"/>
          <w:sz w:val="23"/>
        </w:rPr>
        <w:t xml:space="preserve"> </w:t>
      </w:r>
      <w:proofErr w:type="gramStart"/>
      <w:r>
        <w:rPr>
          <w:sz w:val="23"/>
        </w:rPr>
        <w:t>child</w:t>
      </w:r>
      <w:r>
        <w:rPr>
          <w:spacing w:val="-3"/>
          <w:sz w:val="23"/>
        </w:rPr>
        <w:t xml:space="preserve"> </w:t>
      </w:r>
      <w:r>
        <w:rPr>
          <w:sz w:val="23"/>
        </w:rPr>
        <w:t>based</w:t>
      </w:r>
      <w:proofErr w:type="gramEnd"/>
      <w:r>
        <w:rPr>
          <w:spacing w:val="-2"/>
          <w:sz w:val="23"/>
        </w:rPr>
        <w:t xml:space="preserve"> </w:t>
      </w:r>
      <w:r>
        <w:rPr>
          <w:sz w:val="23"/>
        </w:rPr>
        <w:t>content,</w:t>
      </w:r>
      <w:r>
        <w:rPr>
          <w:spacing w:val="-2"/>
          <w:sz w:val="23"/>
        </w:rPr>
        <w:t xml:space="preserve"> </w:t>
      </w:r>
      <w:r>
        <w:rPr>
          <w:sz w:val="23"/>
        </w:rPr>
        <w:t>including assessment, intervention, fieldwork and problem-based</w:t>
      </w:r>
      <w:r>
        <w:rPr>
          <w:spacing w:val="-7"/>
          <w:sz w:val="23"/>
        </w:rPr>
        <w:t xml:space="preserve"> </w:t>
      </w:r>
      <w:r>
        <w:rPr>
          <w:sz w:val="23"/>
        </w:rPr>
        <w:t>learning.</w:t>
      </w:r>
    </w:p>
    <w:p w14:paraId="76EEC80F" w14:textId="77777777" w:rsidR="00761EB6" w:rsidRDefault="006E2F96">
      <w:pPr>
        <w:pStyle w:val="ListParagraph"/>
        <w:numPr>
          <w:ilvl w:val="1"/>
          <w:numId w:val="1"/>
        </w:numPr>
        <w:tabs>
          <w:tab w:val="left" w:pos="984"/>
          <w:tab w:val="left" w:pos="986"/>
        </w:tabs>
        <w:spacing w:line="237" w:lineRule="auto"/>
        <w:ind w:right="420"/>
        <w:rPr>
          <w:sz w:val="23"/>
        </w:rPr>
      </w:pPr>
      <w:r>
        <w:rPr>
          <w:i/>
          <w:sz w:val="23"/>
          <w:u w:val="single"/>
        </w:rPr>
        <w:t>Spring I:</w:t>
      </w:r>
      <w:r>
        <w:rPr>
          <w:i/>
          <w:sz w:val="23"/>
        </w:rPr>
        <w:t xml:space="preserve"> </w:t>
      </w:r>
      <w:r>
        <w:rPr>
          <w:sz w:val="23"/>
        </w:rPr>
        <w:t xml:space="preserve">10 credits adolescent and transition to young adult content, including assessment, intervention, fieldwork and </w:t>
      </w:r>
      <w:proofErr w:type="gramStart"/>
      <w:r>
        <w:rPr>
          <w:sz w:val="23"/>
        </w:rPr>
        <w:t>problem based</w:t>
      </w:r>
      <w:proofErr w:type="gramEnd"/>
      <w:r>
        <w:rPr>
          <w:spacing w:val="-8"/>
          <w:sz w:val="23"/>
        </w:rPr>
        <w:t xml:space="preserve"> </w:t>
      </w:r>
      <w:r>
        <w:rPr>
          <w:sz w:val="23"/>
        </w:rPr>
        <w:t>learning.</w:t>
      </w:r>
    </w:p>
    <w:p w14:paraId="76EEC810" w14:textId="77777777" w:rsidR="00761EB6" w:rsidRDefault="006E2F96">
      <w:pPr>
        <w:pStyle w:val="ListParagraph"/>
        <w:numPr>
          <w:ilvl w:val="1"/>
          <w:numId w:val="1"/>
        </w:numPr>
        <w:tabs>
          <w:tab w:val="left" w:pos="984"/>
          <w:tab w:val="left" w:pos="986"/>
        </w:tabs>
        <w:spacing w:line="237" w:lineRule="auto"/>
        <w:ind w:right="448"/>
        <w:rPr>
          <w:sz w:val="23"/>
        </w:rPr>
      </w:pPr>
      <w:r>
        <w:rPr>
          <w:i/>
          <w:sz w:val="23"/>
          <w:u w:val="single"/>
        </w:rPr>
        <w:t>Summer</w:t>
      </w:r>
      <w:r>
        <w:rPr>
          <w:i/>
          <w:spacing w:val="-5"/>
          <w:sz w:val="23"/>
          <w:u w:val="single"/>
        </w:rPr>
        <w:t xml:space="preserve"> </w:t>
      </w:r>
      <w:r>
        <w:rPr>
          <w:i/>
          <w:sz w:val="23"/>
          <w:u w:val="single"/>
        </w:rPr>
        <w:t>I:</w:t>
      </w:r>
      <w:r>
        <w:rPr>
          <w:i/>
          <w:spacing w:val="-3"/>
          <w:sz w:val="23"/>
        </w:rPr>
        <w:t xml:space="preserve"> </w:t>
      </w:r>
      <w:r>
        <w:rPr>
          <w:sz w:val="23"/>
        </w:rPr>
        <w:t>4</w:t>
      </w:r>
      <w:r>
        <w:rPr>
          <w:spacing w:val="-4"/>
          <w:sz w:val="23"/>
        </w:rPr>
        <w:t xml:space="preserve"> </w:t>
      </w:r>
      <w:r>
        <w:rPr>
          <w:sz w:val="23"/>
        </w:rPr>
        <w:t>credits</w:t>
      </w:r>
      <w:r>
        <w:rPr>
          <w:spacing w:val="-5"/>
          <w:sz w:val="23"/>
        </w:rPr>
        <w:t xml:space="preserve"> </w:t>
      </w:r>
      <w:r>
        <w:rPr>
          <w:sz w:val="23"/>
        </w:rPr>
        <w:t>assessment/treatm</w:t>
      </w:r>
      <w:r>
        <w:rPr>
          <w:sz w:val="23"/>
        </w:rPr>
        <w:t>ent</w:t>
      </w:r>
      <w:r>
        <w:rPr>
          <w:spacing w:val="-3"/>
          <w:sz w:val="23"/>
        </w:rPr>
        <w:t xml:space="preserve"> </w:t>
      </w:r>
      <w:r>
        <w:rPr>
          <w:sz w:val="23"/>
        </w:rPr>
        <w:t>coursework</w:t>
      </w:r>
      <w:r>
        <w:rPr>
          <w:spacing w:val="-4"/>
          <w:sz w:val="23"/>
        </w:rPr>
        <w:t xml:space="preserve"> </w:t>
      </w:r>
      <w:r>
        <w:rPr>
          <w:sz w:val="23"/>
        </w:rPr>
        <w:t>in</w:t>
      </w:r>
      <w:r>
        <w:rPr>
          <w:spacing w:val="-3"/>
          <w:sz w:val="23"/>
        </w:rPr>
        <w:t xml:space="preserve"> </w:t>
      </w:r>
      <w:r>
        <w:rPr>
          <w:sz w:val="23"/>
        </w:rPr>
        <w:t>assistive</w:t>
      </w:r>
      <w:r>
        <w:rPr>
          <w:spacing w:val="-3"/>
          <w:sz w:val="23"/>
        </w:rPr>
        <w:t xml:space="preserve"> </w:t>
      </w:r>
      <w:r>
        <w:rPr>
          <w:sz w:val="23"/>
        </w:rPr>
        <w:t>technology</w:t>
      </w:r>
      <w:r>
        <w:rPr>
          <w:spacing w:val="-3"/>
          <w:sz w:val="23"/>
        </w:rPr>
        <w:t xml:space="preserve"> </w:t>
      </w:r>
      <w:r>
        <w:rPr>
          <w:sz w:val="23"/>
        </w:rPr>
        <w:t>and</w:t>
      </w:r>
      <w:r>
        <w:rPr>
          <w:spacing w:val="-3"/>
          <w:sz w:val="23"/>
        </w:rPr>
        <w:t xml:space="preserve"> </w:t>
      </w:r>
      <w:r>
        <w:rPr>
          <w:sz w:val="23"/>
        </w:rPr>
        <w:t>splinting;</w:t>
      </w:r>
      <w:r>
        <w:rPr>
          <w:spacing w:val="-3"/>
          <w:sz w:val="23"/>
        </w:rPr>
        <w:t xml:space="preserve"> </w:t>
      </w:r>
      <w:r>
        <w:rPr>
          <w:sz w:val="23"/>
        </w:rPr>
        <w:t>3</w:t>
      </w:r>
      <w:r>
        <w:rPr>
          <w:spacing w:val="-4"/>
          <w:sz w:val="23"/>
        </w:rPr>
        <w:t xml:space="preserve"> </w:t>
      </w:r>
      <w:r>
        <w:rPr>
          <w:sz w:val="23"/>
        </w:rPr>
        <w:t>credits</w:t>
      </w:r>
      <w:r>
        <w:rPr>
          <w:spacing w:val="-5"/>
          <w:sz w:val="23"/>
        </w:rPr>
        <w:t xml:space="preserve"> </w:t>
      </w:r>
      <w:r>
        <w:rPr>
          <w:sz w:val="23"/>
        </w:rPr>
        <w:t>of research methods for occupational therapy; 2 credits advanced study in a special</w:t>
      </w:r>
      <w:r>
        <w:rPr>
          <w:spacing w:val="-16"/>
          <w:sz w:val="23"/>
        </w:rPr>
        <w:t xml:space="preserve"> </w:t>
      </w:r>
      <w:r>
        <w:rPr>
          <w:sz w:val="23"/>
        </w:rPr>
        <w:t>topic</w:t>
      </w:r>
    </w:p>
    <w:p w14:paraId="76EEC811" w14:textId="77777777" w:rsidR="00761EB6" w:rsidRDefault="006E2F96">
      <w:pPr>
        <w:pStyle w:val="ListParagraph"/>
        <w:numPr>
          <w:ilvl w:val="1"/>
          <w:numId w:val="1"/>
        </w:numPr>
        <w:tabs>
          <w:tab w:val="left" w:pos="984"/>
          <w:tab w:val="left" w:pos="986"/>
        </w:tabs>
        <w:spacing w:line="237" w:lineRule="auto"/>
        <w:ind w:right="367"/>
        <w:rPr>
          <w:sz w:val="23"/>
        </w:rPr>
      </w:pPr>
      <w:r>
        <w:rPr>
          <w:i/>
          <w:sz w:val="23"/>
          <w:u w:val="single"/>
        </w:rPr>
        <w:t>Fall II:</w:t>
      </w:r>
      <w:r>
        <w:rPr>
          <w:i/>
          <w:sz w:val="23"/>
        </w:rPr>
        <w:t xml:space="preserve"> </w:t>
      </w:r>
      <w:r>
        <w:rPr>
          <w:sz w:val="23"/>
        </w:rPr>
        <w:t>10 credits young adult and adulthood-based content, including assessment, intervention, field</w:t>
      </w:r>
      <w:r>
        <w:rPr>
          <w:sz w:val="23"/>
        </w:rPr>
        <w:t xml:space="preserve">work and </w:t>
      </w:r>
      <w:proofErr w:type="gramStart"/>
      <w:r>
        <w:rPr>
          <w:sz w:val="23"/>
        </w:rPr>
        <w:t>problem based</w:t>
      </w:r>
      <w:proofErr w:type="gramEnd"/>
      <w:r>
        <w:rPr>
          <w:spacing w:val="-2"/>
          <w:sz w:val="23"/>
        </w:rPr>
        <w:t xml:space="preserve"> </w:t>
      </w:r>
      <w:r>
        <w:rPr>
          <w:sz w:val="23"/>
        </w:rPr>
        <w:t>learning.</w:t>
      </w:r>
    </w:p>
    <w:p w14:paraId="76EEC812" w14:textId="77777777" w:rsidR="00761EB6" w:rsidRDefault="006E2F96">
      <w:pPr>
        <w:pStyle w:val="ListParagraph"/>
        <w:numPr>
          <w:ilvl w:val="1"/>
          <w:numId w:val="1"/>
        </w:numPr>
        <w:tabs>
          <w:tab w:val="left" w:pos="984"/>
          <w:tab w:val="left" w:pos="986"/>
        </w:tabs>
        <w:spacing w:before="6" w:line="237" w:lineRule="auto"/>
        <w:ind w:right="267"/>
        <w:rPr>
          <w:sz w:val="23"/>
        </w:rPr>
      </w:pPr>
      <w:r>
        <w:rPr>
          <w:i/>
          <w:sz w:val="23"/>
          <w:u w:val="single"/>
        </w:rPr>
        <w:t>Spring II</w:t>
      </w:r>
      <w:r>
        <w:rPr>
          <w:sz w:val="23"/>
        </w:rPr>
        <w:t xml:space="preserve">: 7 credits older adult based content, including assessment, intervention, fieldwork and </w:t>
      </w:r>
      <w:proofErr w:type="gramStart"/>
      <w:r>
        <w:rPr>
          <w:sz w:val="23"/>
        </w:rPr>
        <w:t>problem based</w:t>
      </w:r>
      <w:proofErr w:type="gramEnd"/>
      <w:r>
        <w:rPr>
          <w:sz w:val="23"/>
        </w:rPr>
        <w:t xml:space="preserve"> learning; 3 credits Management and Leadership; 3 credits</w:t>
      </w:r>
      <w:r>
        <w:rPr>
          <w:spacing w:val="-42"/>
          <w:sz w:val="23"/>
        </w:rPr>
        <w:t xml:space="preserve"> </w:t>
      </w:r>
      <w:r>
        <w:rPr>
          <w:sz w:val="23"/>
        </w:rPr>
        <w:t>in cognitive assessment and intervention across the lifespan; 1 credit advanced study in a speci</w:t>
      </w:r>
      <w:r>
        <w:rPr>
          <w:sz w:val="23"/>
        </w:rPr>
        <w:t>al</w:t>
      </w:r>
      <w:r>
        <w:rPr>
          <w:spacing w:val="-8"/>
          <w:sz w:val="23"/>
        </w:rPr>
        <w:t xml:space="preserve"> </w:t>
      </w:r>
      <w:r>
        <w:rPr>
          <w:sz w:val="23"/>
        </w:rPr>
        <w:t>topic</w:t>
      </w:r>
    </w:p>
    <w:p w14:paraId="76EEC813" w14:textId="77777777" w:rsidR="00761EB6" w:rsidRDefault="006E2F96">
      <w:pPr>
        <w:pStyle w:val="ListParagraph"/>
        <w:numPr>
          <w:ilvl w:val="1"/>
          <w:numId w:val="1"/>
        </w:numPr>
        <w:tabs>
          <w:tab w:val="left" w:pos="984"/>
          <w:tab w:val="left" w:pos="986"/>
        </w:tabs>
        <w:spacing w:before="6" w:line="237" w:lineRule="auto"/>
        <w:ind w:right="239"/>
        <w:rPr>
          <w:sz w:val="23"/>
        </w:rPr>
      </w:pPr>
      <w:r>
        <w:rPr>
          <w:i/>
          <w:sz w:val="23"/>
          <w:u w:val="single"/>
        </w:rPr>
        <w:t>Summer II and Fall III:</w:t>
      </w:r>
      <w:r>
        <w:rPr>
          <w:i/>
          <w:sz w:val="23"/>
        </w:rPr>
        <w:t xml:space="preserve"> </w:t>
      </w:r>
      <w:r>
        <w:rPr>
          <w:sz w:val="23"/>
        </w:rPr>
        <w:t xml:space="preserve">Level </w:t>
      </w:r>
      <w:r>
        <w:rPr>
          <w:spacing w:val="-3"/>
          <w:sz w:val="23"/>
        </w:rPr>
        <w:t xml:space="preserve">II </w:t>
      </w:r>
      <w:r>
        <w:rPr>
          <w:sz w:val="23"/>
        </w:rPr>
        <w:t>Fieldwork Experience (4 credits each); 1 credit of advanced topic, presented in</w:t>
      </w:r>
      <w:r>
        <w:rPr>
          <w:spacing w:val="-1"/>
          <w:sz w:val="23"/>
        </w:rPr>
        <w:t xml:space="preserve"> </w:t>
      </w:r>
      <w:proofErr w:type="gramStart"/>
      <w:r>
        <w:rPr>
          <w:sz w:val="23"/>
        </w:rPr>
        <w:t>summer</w:t>
      </w:r>
      <w:proofErr w:type="gramEnd"/>
    </w:p>
    <w:p w14:paraId="76EEC814" w14:textId="4DE88269" w:rsidR="00761EB6" w:rsidRDefault="006E2F96">
      <w:pPr>
        <w:pStyle w:val="BodyText"/>
        <w:spacing w:line="260" w:lineRule="exact"/>
        <w:ind w:left="116"/>
      </w:pPr>
      <w:r>
        <w:t xml:space="preserve">For more detail, please visit </w:t>
      </w:r>
      <w:r w:rsidR="00902844">
        <w:rPr>
          <w:rFonts w:ascii="Arial"/>
          <w:b/>
          <w:color w:val="0000FF"/>
          <w:sz w:val="22"/>
          <w:u w:val="thick" w:color="0000FF"/>
        </w:rPr>
        <w:t>https://</w:t>
      </w:r>
      <w:hyperlink r:id="rId8">
        <w:r w:rsidR="00902844">
          <w:rPr>
            <w:rFonts w:ascii="Arial"/>
            <w:b/>
            <w:color w:val="0000FF"/>
            <w:sz w:val="22"/>
            <w:u w:val="thick" w:color="0000FF"/>
          </w:rPr>
          <w:t>www.mercy.edu/degrees-programs/ms-occupational-therapy</w:t>
        </w:r>
      </w:hyperlink>
      <w:r w:rsidR="00902844">
        <w:rPr>
          <w:rFonts w:ascii="Arial"/>
          <w:b/>
          <w:color w:val="0000FF"/>
          <w:u w:val="thick" w:color="0000FF"/>
        </w:rPr>
        <w:t>.</w:t>
      </w:r>
    </w:p>
    <w:p w14:paraId="76EEC815" w14:textId="77777777" w:rsidR="00761EB6" w:rsidRDefault="00761EB6">
      <w:pPr>
        <w:pStyle w:val="BodyText"/>
        <w:spacing w:before="3"/>
        <w:rPr>
          <w:sz w:val="15"/>
        </w:rPr>
      </w:pPr>
    </w:p>
    <w:p w14:paraId="76EEC816" w14:textId="77777777" w:rsidR="00761EB6" w:rsidRDefault="006E2F96">
      <w:pPr>
        <w:pStyle w:val="BodyText"/>
        <w:spacing w:before="105"/>
        <w:ind w:left="116"/>
      </w:pPr>
      <w:r>
        <w:rPr>
          <w:w w:val="105"/>
        </w:rPr>
        <w:t>Mercy’s program is also unique in that Mercy-specific prerequisite courses are required</w:t>
      </w:r>
      <w:r>
        <w:rPr>
          <w:w w:val="105"/>
        </w:rPr>
        <w:t>.</w:t>
      </w:r>
    </w:p>
    <w:p w14:paraId="76EEC817" w14:textId="77777777" w:rsidR="00761EB6" w:rsidRDefault="006E2F96">
      <w:pPr>
        <w:pStyle w:val="ListParagraph"/>
        <w:numPr>
          <w:ilvl w:val="0"/>
          <w:numId w:val="1"/>
        </w:numPr>
        <w:tabs>
          <w:tab w:val="left" w:pos="836"/>
          <w:tab w:val="left" w:pos="837"/>
        </w:tabs>
        <w:spacing w:before="6"/>
        <w:ind w:left="836" w:hanging="361"/>
        <w:rPr>
          <w:sz w:val="23"/>
        </w:rPr>
      </w:pPr>
      <w:r>
        <w:rPr>
          <w:sz w:val="23"/>
        </w:rPr>
        <w:t>20 General prerequisite credits typically required by all occupational therapy programs are</w:t>
      </w:r>
      <w:r>
        <w:rPr>
          <w:spacing w:val="-20"/>
          <w:sz w:val="23"/>
        </w:rPr>
        <w:t xml:space="preserve"> </w:t>
      </w:r>
      <w:r>
        <w:rPr>
          <w:sz w:val="23"/>
        </w:rPr>
        <w:t>required.</w:t>
      </w:r>
    </w:p>
    <w:p w14:paraId="76EEC818" w14:textId="77777777" w:rsidR="00761EB6" w:rsidRDefault="006E2F96">
      <w:pPr>
        <w:pStyle w:val="ListParagraph"/>
        <w:numPr>
          <w:ilvl w:val="0"/>
          <w:numId w:val="1"/>
        </w:numPr>
        <w:tabs>
          <w:tab w:val="left" w:pos="836"/>
          <w:tab w:val="left" w:pos="837"/>
        </w:tabs>
        <w:spacing w:before="1"/>
        <w:ind w:left="836" w:hanging="361"/>
        <w:rPr>
          <w:sz w:val="23"/>
        </w:rPr>
      </w:pPr>
      <w:r>
        <w:rPr>
          <w:sz w:val="23"/>
        </w:rPr>
        <w:t>26 Mercy-Specific prerequisites (some of which may be waived) must be taken at Mercy and are</w:t>
      </w:r>
      <w:r>
        <w:rPr>
          <w:spacing w:val="-34"/>
          <w:sz w:val="23"/>
        </w:rPr>
        <w:t xml:space="preserve"> </w:t>
      </w:r>
      <w:r>
        <w:rPr>
          <w:sz w:val="23"/>
        </w:rPr>
        <w:t>required.</w:t>
      </w:r>
    </w:p>
    <w:p w14:paraId="76EEC819" w14:textId="77777777" w:rsidR="00761EB6" w:rsidRDefault="006E2F96">
      <w:pPr>
        <w:pStyle w:val="ListParagraph"/>
        <w:numPr>
          <w:ilvl w:val="0"/>
          <w:numId w:val="1"/>
        </w:numPr>
        <w:tabs>
          <w:tab w:val="left" w:pos="836"/>
          <w:tab w:val="left" w:pos="837"/>
        </w:tabs>
        <w:spacing w:before="4" w:line="237" w:lineRule="auto"/>
        <w:ind w:left="836" w:right="152"/>
        <w:rPr>
          <w:sz w:val="23"/>
        </w:rPr>
      </w:pPr>
      <w:r>
        <w:rPr>
          <w:sz w:val="23"/>
        </w:rPr>
        <w:t>Mercy-specific prerequisites are typically includ</w:t>
      </w:r>
      <w:r>
        <w:rPr>
          <w:sz w:val="23"/>
        </w:rPr>
        <w:t xml:space="preserve">ed in the first year of </w:t>
      </w:r>
      <w:r>
        <w:rPr>
          <w:i/>
          <w:sz w:val="23"/>
        </w:rPr>
        <w:t xml:space="preserve">traditional </w:t>
      </w:r>
      <w:r>
        <w:rPr>
          <w:sz w:val="23"/>
        </w:rPr>
        <w:t>graduate programs. Taking them</w:t>
      </w:r>
      <w:r>
        <w:rPr>
          <w:spacing w:val="-3"/>
          <w:sz w:val="23"/>
        </w:rPr>
        <w:t xml:space="preserve"> </w:t>
      </w:r>
      <w:r>
        <w:rPr>
          <w:sz w:val="23"/>
        </w:rPr>
        <w:t>as</w:t>
      </w:r>
      <w:r>
        <w:rPr>
          <w:spacing w:val="-3"/>
          <w:sz w:val="23"/>
        </w:rPr>
        <w:t xml:space="preserve"> </w:t>
      </w:r>
      <w:r>
        <w:rPr>
          <w:sz w:val="23"/>
        </w:rPr>
        <w:t>undergraduate</w:t>
      </w:r>
      <w:r>
        <w:rPr>
          <w:spacing w:val="-7"/>
          <w:sz w:val="23"/>
        </w:rPr>
        <w:t xml:space="preserve"> </w:t>
      </w:r>
      <w:r>
        <w:rPr>
          <w:sz w:val="23"/>
        </w:rPr>
        <w:t>prerequisites</w:t>
      </w:r>
      <w:r>
        <w:rPr>
          <w:spacing w:val="-3"/>
          <w:sz w:val="23"/>
        </w:rPr>
        <w:t xml:space="preserve"> </w:t>
      </w:r>
      <w:r>
        <w:rPr>
          <w:sz w:val="23"/>
        </w:rPr>
        <w:t>allows:</w:t>
      </w:r>
      <w:r>
        <w:rPr>
          <w:spacing w:val="-1"/>
          <w:sz w:val="23"/>
        </w:rPr>
        <w:t xml:space="preserve"> </w:t>
      </w:r>
      <w:r>
        <w:rPr>
          <w:sz w:val="23"/>
        </w:rPr>
        <w:t>1)</w:t>
      </w:r>
      <w:r>
        <w:rPr>
          <w:spacing w:val="-3"/>
          <w:sz w:val="23"/>
        </w:rPr>
        <w:t xml:space="preserve"> </w:t>
      </w:r>
      <w:r>
        <w:rPr>
          <w:sz w:val="23"/>
        </w:rPr>
        <w:t>students</w:t>
      </w:r>
      <w:r>
        <w:rPr>
          <w:spacing w:val="-3"/>
          <w:sz w:val="23"/>
        </w:rPr>
        <w:t xml:space="preserve"> </w:t>
      </w:r>
      <w:r>
        <w:rPr>
          <w:sz w:val="23"/>
        </w:rPr>
        <w:t>to</w:t>
      </w:r>
      <w:r>
        <w:rPr>
          <w:spacing w:val="-2"/>
          <w:sz w:val="23"/>
        </w:rPr>
        <w:t xml:space="preserve"> </w:t>
      </w:r>
      <w:r>
        <w:rPr>
          <w:sz w:val="23"/>
        </w:rPr>
        <w:t>continue</w:t>
      </w:r>
      <w:r>
        <w:rPr>
          <w:spacing w:val="-1"/>
          <w:sz w:val="23"/>
        </w:rPr>
        <w:t xml:space="preserve"> </w:t>
      </w:r>
      <w:r>
        <w:rPr>
          <w:sz w:val="23"/>
        </w:rPr>
        <w:t>to</w:t>
      </w:r>
      <w:r>
        <w:rPr>
          <w:spacing w:val="-6"/>
          <w:sz w:val="23"/>
        </w:rPr>
        <w:t xml:space="preserve"> </w:t>
      </w:r>
      <w:r>
        <w:rPr>
          <w:sz w:val="23"/>
        </w:rPr>
        <w:t>work</w:t>
      </w:r>
      <w:r>
        <w:rPr>
          <w:spacing w:val="-3"/>
          <w:sz w:val="23"/>
        </w:rPr>
        <w:t xml:space="preserve"> </w:t>
      </w:r>
      <w:r>
        <w:rPr>
          <w:sz w:val="23"/>
        </w:rPr>
        <w:t>while</w:t>
      </w:r>
      <w:r>
        <w:rPr>
          <w:spacing w:val="-6"/>
          <w:sz w:val="23"/>
        </w:rPr>
        <w:t xml:space="preserve"> </w:t>
      </w:r>
      <w:r>
        <w:rPr>
          <w:sz w:val="23"/>
        </w:rPr>
        <w:t>taking prerequisites;</w:t>
      </w:r>
      <w:r>
        <w:rPr>
          <w:spacing w:val="-1"/>
          <w:sz w:val="23"/>
        </w:rPr>
        <w:t xml:space="preserve"> </w:t>
      </w:r>
      <w:r>
        <w:rPr>
          <w:sz w:val="23"/>
        </w:rPr>
        <w:t>2)</w:t>
      </w:r>
      <w:r>
        <w:rPr>
          <w:spacing w:val="-2"/>
          <w:sz w:val="23"/>
        </w:rPr>
        <w:t xml:space="preserve"> </w:t>
      </w:r>
      <w:r>
        <w:rPr>
          <w:sz w:val="23"/>
        </w:rPr>
        <w:t>in- depth preparation for graduate content and work; and 3) in-depth exploration, synth</w:t>
      </w:r>
      <w:r>
        <w:rPr>
          <w:sz w:val="23"/>
        </w:rPr>
        <w:t>esis, and practice of occupational therapy specific content within the graduate program. Our weekend program offers</w:t>
      </w:r>
      <w:r>
        <w:rPr>
          <w:spacing w:val="-22"/>
          <w:sz w:val="23"/>
        </w:rPr>
        <w:t xml:space="preserve"> </w:t>
      </w:r>
      <w:r>
        <w:rPr>
          <w:sz w:val="23"/>
        </w:rPr>
        <w:t>an</w:t>
      </w:r>
    </w:p>
    <w:p w14:paraId="76EEC81A" w14:textId="77777777" w:rsidR="00761EB6" w:rsidRDefault="00761EB6">
      <w:pPr>
        <w:spacing w:line="237" w:lineRule="auto"/>
        <w:rPr>
          <w:sz w:val="23"/>
        </w:rPr>
        <w:sectPr w:rsidR="00761EB6">
          <w:type w:val="continuous"/>
          <w:pgSz w:w="12240" w:h="15840"/>
          <w:pgMar w:top="660" w:right="340" w:bottom="280" w:left="340" w:header="720" w:footer="720" w:gutter="0"/>
          <w:cols w:space="720"/>
        </w:sectPr>
      </w:pPr>
    </w:p>
    <w:p w14:paraId="76EEC81B" w14:textId="77777777" w:rsidR="00761EB6" w:rsidRDefault="006E2F96">
      <w:pPr>
        <w:pStyle w:val="BodyText"/>
        <w:spacing w:before="85"/>
        <w:ind w:left="836" w:right="224"/>
      </w:pPr>
      <w:r>
        <w:rPr>
          <w:i/>
        </w:rPr>
        <w:lastRenderedPageBreak/>
        <w:t xml:space="preserve">immersion experience </w:t>
      </w:r>
      <w:r>
        <w:t>in occupational therapy, where students have the time to learn and practice concepts on a deeper level.</w:t>
      </w:r>
    </w:p>
    <w:p w14:paraId="76EEC81C" w14:textId="77777777" w:rsidR="00761EB6" w:rsidRDefault="00761EB6">
      <w:pPr>
        <w:pStyle w:val="BodyText"/>
        <w:spacing w:before="4"/>
        <w:rPr>
          <w:sz w:val="24"/>
        </w:rPr>
      </w:pPr>
    </w:p>
    <w:p w14:paraId="76EEC81D" w14:textId="77777777" w:rsidR="00761EB6" w:rsidRDefault="006E2F96">
      <w:pPr>
        <w:pStyle w:val="BodyText"/>
        <w:spacing w:before="1"/>
        <w:ind w:left="116"/>
      </w:pPr>
      <w:r w:rsidRPr="006E2F96">
        <w:rPr>
          <w:b/>
          <w:bCs/>
          <w:w w:val="105"/>
          <w:u w:val="single"/>
        </w:rPr>
        <w:t xml:space="preserve">General Prerequisites </w:t>
      </w:r>
      <w:r>
        <w:rPr>
          <w:w w:val="105"/>
          <w:u w:val="single"/>
        </w:rPr>
        <w:t>– 20 credits taken at any accredited institution.</w:t>
      </w:r>
    </w:p>
    <w:p w14:paraId="76EEC81E" w14:textId="77777777" w:rsidR="00761EB6" w:rsidRDefault="006E2F96">
      <w:pPr>
        <w:spacing w:before="7"/>
        <w:ind w:left="116"/>
        <w:rPr>
          <w:sz w:val="24"/>
        </w:rPr>
      </w:pPr>
      <w:r>
        <w:rPr>
          <w:sz w:val="24"/>
        </w:rPr>
        <w:t>Students should check with the OT Program to ensure that their courses comply with Mercy standards.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2952"/>
        <w:gridCol w:w="2822"/>
      </w:tblGrid>
      <w:tr w:rsidR="00761EB6" w14:paraId="76EEC822" w14:textId="77777777">
        <w:trPr>
          <w:trHeight w:val="350"/>
        </w:trPr>
        <w:tc>
          <w:tcPr>
            <w:tcW w:w="5040" w:type="dxa"/>
          </w:tcPr>
          <w:p w14:paraId="76EEC81F" w14:textId="77777777" w:rsidR="00761EB6" w:rsidRDefault="006E2F96">
            <w:pPr>
              <w:pStyle w:val="TableParagraph"/>
              <w:spacing w:before="44"/>
              <w:ind w:left="1898" w:right="1889"/>
              <w:jc w:val="center"/>
              <w:rPr>
                <w:sz w:val="23"/>
              </w:rPr>
            </w:pPr>
            <w:r>
              <w:rPr>
                <w:w w:val="105"/>
                <w:sz w:val="23"/>
              </w:rPr>
              <w:t>Course Title</w:t>
            </w:r>
          </w:p>
        </w:tc>
        <w:tc>
          <w:tcPr>
            <w:tcW w:w="2952" w:type="dxa"/>
          </w:tcPr>
          <w:p w14:paraId="76EEC820" w14:textId="77777777" w:rsidR="00761EB6" w:rsidRDefault="006E2F96">
            <w:pPr>
              <w:pStyle w:val="TableParagraph"/>
              <w:spacing w:before="44"/>
              <w:ind w:left="119"/>
              <w:rPr>
                <w:sz w:val="23"/>
              </w:rPr>
            </w:pPr>
            <w:r>
              <w:rPr>
                <w:w w:val="105"/>
                <w:sz w:val="23"/>
              </w:rPr>
              <w:t>Mercy Course Code–Credit</w:t>
            </w:r>
          </w:p>
        </w:tc>
        <w:tc>
          <w:tcPr>
            <w:tcW w:w="2822" w:type="dxa"/>
          </w:tcPr>
          <w:p w14:paraId="76EEC821" w14:textId="77777777" w:rsidR="00761EB6" w:rsidRDefault="006E2F96">
            <w:pPr>
              <w:pStyle w:val="TableParagraph"/>
              <w:spacing w:before="44"/>
              <w:ind w:left="1088" w:right="1087"/>
              <w:jc w:val="center"/>
              <w:rPr>
                <w:sz w:val="23"/>
              </w:rPr>
            </w:pPr>
            <w:r>
              <w:rPr>
                <w:w w:val="105"/>
                <w:sz w:val="23"/>
              </w:rPr>
              <w:t>Notes</w:t>
            </w:r>
          </w:p>
        </w:tc>
      </w:tr>
      <w:tr w:rsidR="00761EB6" w14:paraId="76EEC828" w14:textId="77777777">
        <w:trPr>
          <w:trHeight w:val="1070"/>
        </w:trPr>
        <w:tc>
          <w:tcPr>
            <w:tcW w:w="5040" w:type="dxa"/>
          </w:tcPr>
          <w:p w14:paraId="76EEC823" w14:textId="77777777" w:rsidR="00761EB6" w:rsidRDefault="006E2F96">
            <w:pPr>
              <w:pStyle w:val="TableParagraph"/>
              <w:ind w:left="441" w:right="174" w:hanging="336"/>
              <w:rPr>
                <w:i/>
                <w:sz w:val="24"/>
              </w:rPr>
            </w:pPr>
            <w:r>
              <w:rPr>
                <w:sz w:val="24"/>
              </w:rPr>
              <w:t xml:space="preserve">Anatomy &amp; Physiology I &amp; II: </w:t>
            </w:r>
            <w:r>
              <w:rPr>
                <w:i/>
                <w:sz w:val="24"/>
              </w:rPr>
              <w:t xml:space="preserve">Lecture with a Lab including vertebrae </w:t>
            </w:r>
            <w:proofErr w:type="gramStart"/>
            <w:r>
              <w:rPr>
                <w:i/>
                <w:sz w:val="24"/>
              </w:rPr>
              <w:t>dissection</w:t>
            </w:r>
            <w:proofErr w:type="gramEnd"/>
          </w:p>
          <w:p w14:paraId="76EEC824" w14:textId="77777777" w:rsidR="00761EB6" w:rsidRDefault="006E2F96">
            <w:pPr>
              <w:pStyle w:val="TableParagraph"/>
              <w:spacing w:before="2"/>
              <w:ind w:left="609" w:right="116" w:hanging="1"/>
              <w:rPr>
                <w:i/>
                <w:sz w:val="20"/>
              </w:rPr>
            </w:pPr>
            <w:r>
              <w:rPr>
                <w:i/>
                <w:sz w:val="20"/>
              </w:rPr>
              <w:t>Online/web-based labs are not acceptable. Bio I or II may be an acceptable substitute.</w:t>
            </w:r>
          </w:p>
        </w:tc>
        <w:tc>
          <w:tcPr>
            <w:tcW w:w="2952" w:type="dxa"/>
          </w:tcPr>
          <w:p w14:paraId="76EEC825" w14:textId="77777777" w:rsidR="00761EB6" w:rsidRDefault="006E2F96">
            <w:pPr>
              <w:pStyle w:val="TableParagraph"/>
              <w:rPr>
                <w:i/>
                <w:sz w:val="24"/>
              </w:rPr>
            </w:pPr>
            <w:r>
              <w:rPr>
                <w:sz w:val="24"/>
              </w:rPr>
              <w:t xml:space="preserve">BIOL 130 </w:t>
            </w:r>
            <w:r>
              <w:rPr>
                <w:i/>
                <w:sz w:val="24"/>
              </w:rPr>
              <w:t>and</w:t>
            </w:r>
          </w:p>
          <w:p w14:paraId="76EEC826" w14:textId="77777777" w:rsidR="00761EB6" w:rsidRDefault="006E2F96">
            <w:pPr>
              <w:pStyle w:val="TableParagraph"/>
              <w:spacing w:before="2"/>
              <w:rPr>
                <w:sz w:val="16"/>
              </w:rPr>
            </w:pPr>
            <w:r>
              <w:rPr>
                <w:sz w:val="24"/>
              </w:rPr>
              <w:t>BIOL 131 – 8 cr.</w:t>
            </w:r>
            <w:r>
              <w:rPr>
                <w:position w:val="6"/>
                <w:sz w:val="16"/>
              </w:rPr>
              <w:t>‡</w:t>
            </w:r>
          </w:p>
        </w:tc>
        <w:tc>
          <w:tcPr>
            <w:tcW w:w="2822" w:type="dxa"/>
          </w:tcPr>
          <w:p w14:paraId="76EEC827" w14:textId="77777777" w:rsidR="00761EB6" w:rsidRDefault="006E2F96">
            <w:pPr>
              <w:pStyle w:val="TableParagraph"/>
              <w:ind w:right="146"/>
              <w:rPr>
                <w:i/>
              </w:rPr>
            </w:pPr>
            <w:r>
              <w:rPr>
                <w:i/>
              </w:rPr>
              <w:t>Grade of “B;” taken within last 5 years recommended; OT Faculty Review required if otherwise.</w:t>
            </w:r>
          </w:p>
        </w:tc>
      </w:tr>
      <w:tr w:rsidR="00761EB6" w14:paraId="76EEC82C" w14:textId="77777777">
        <w:trPr>
          <w:trHeight w:val="330"/>
        </w:trPr>
        <w:tc>
          <w:tcPr>
            <w:tcW w:w="5040" w:type="dxa"/>
          </w:tcPr>
          <w:p w14:paraId="76EEC829" w14:textId="77777777" w:rsidR="00761EB6" w:rsidRDefault="006E2F96">
            <w:pPr>
              <w:pStyle w:val="TableParagraph"/>
              <w:rPr>
                <w:sz w:val="24"/>
              </w:rPr>
            </w:pPr>
            <w:r>
              <w:rPr>
                <w:sz w:val="24"/>
              </w:rPr>
              <w:t>Abnormal Psychology</w:t>
            </w:r>
          </w:p>
        </w:tc>
        <w:tc>
          <w:tcPr>
            <w:tcW w:w="2952" w:type="dxa"/>
          </w:tcPr>
          <w:p w14:paraId="76EEC82A" w14:textId="77777777" w:rsidR="00761EB6" w:rsidRDefault="006E2F96">
            <w:pPr>
              <w:pStyle w:val="TableParagraph"/>
              <w:rPr>
                <w:sz w:val="24"/>
              </w:rPr>
            </w:pPr>
            <w:r>
              <w:rPr>
                <w:sz w:val="24"/>
              </w:rPr>
              <w:t>PSYN 312 – 3 cr.</w:t>
            </w:r>
          </w:p>
        </w:tc>
        <w:tc>
          <w:tcPr>
            <w:tcW w:w="2822" w:type="dxa"/>
          </w:tcPr>
          <w:p w14:paraId="76EEC82B" w14:textId="77777777" w:rsidR="00761EB6" w:rsidRDefault="006E2F96">
            <w:pPr>
              <w:pStyle w:val="TableParagraph"/>
              <w:rPr>
                <w:i/>
                <w:sz w:val="24"/>
              </w:rPr>
            </w:pPr>
            <w:r>
              <w:rPr>
                <w:i/>
                <w:sz w:val="24"/>
              </w:rPr>
              <w:t>Offere</w:t>
            </w:r>
            <w:r>
              <w:rPr>
                <w:i/>
                <w:sz w:val="24"/>
              </w:rPr>
              <w:t>d online</w:t>
            </w:r>
          </w:p>
        </w:tc>
      </w:tr>
      <w:tr w:rsidR="00761EB6" w14:paraId="76EEC830" w14:textId="77777777">
        <w:trPr>
          <w:trHeight w:val="546"/>
        </w:trPr>
        <w:tc>
          <w:tcPr>
            <w:tcW w:w="5040" w:type="dxa"/>
          </w:tcPr>
          <w:p w14:paraId="76EEC82D" w14:textId="77777777" w:rsidR="00761EB6" w:rsidRDefault="006E2F96">
            <w:pPr>
              <w:pStyle w:val="TableParagraph"/>
              <w:rPr>
                <w:sz w:val="24"/>
              </w:rPr>
            </w:pPr>
            <w:r>
              <w:rPr>
                <w:sz w:val="24"/>
              </w:rPr>
              <w:t>Developmental Psychology- Lifespan</w:t>
            </w:r>
          </w:p>
        </w:tc>
        <w:tc>
          <w:tcPr>
            <w:tcW w:w="2952" w:type="dxa"/>
          </w:tcPr>
          <w:p w14:paraId="76EEC82E" w14:textId="77777777" w:rsidR="00761EB6" w:rsidRDefault="006E2F96">
            <w:pPr>
              <w:pStyle w:val="TableParagraph"/>
              <w:rPr>
                <w:sz w:val="24"/>
              </w:rPr>
            </w:pPr>
            <w:r>
              <w:rPr>
                <w:sz w:val="24"/>
              </w:rPr>
              <w:t>PSYN 233 – 3 cr.</w:t>
            </w:r>
          </w:p>
        </w:tc>
        <w:tc>
          <w:tcPr>
            <w:tcW w:w="2822" w:type="dxa"/>
          </w:tcPr>
          <w:p w14:paraId="76EEC82F" w14:textId="77777777" w:rsidR="00761EB6" w:rsidRDefault="006E2F96">
            <w:pPr>
              <w:pStyle w:val="TableParagraph"/>
              <w:spacing w:before="1" w:line="274" w:lineRule="exact"/>
              <w:ind w:right="320"/>
              <w:rPr>
                <w:i/>
                <w:sz w:val="24"/>
              </w:rPr>
            </w:pPr>
            <w:r>
              <w:rPr>
                <w:i/>
                <w:sz w:val="24"/>
              </w:rPr>
              <w:t>Must cover the entire lifespan. Offered online</w:t>
            </w:r>
          </w:p>
        </w:tc>
      </w:tr>
      <w:tr w:rsidR="00761EB6" w14:paraId="76EEC834" w14:textId="77777777">
        <w:trPr>
          <w:trHeight w:val="540"/>
        </w:trPr>
        <w:tc>
          <w:tcPr>
            <w:tcW w:w="5040" w:type="dxa"/>
          </w:tcPr>
          <w:p w14:paraId="76EEC831" w14:textId="77777777" w:rsidR="00761EB6" w:rsidRDefault="006E2F96">
            <w:pPr>
              <w:pStyle w:val="TableParagraph"/>
              <w:spacing w:line="271" w:lineRule="exact"/>
              <w:rPr>
                <w:sz w:val="24"/>
              </w:rPr>
            </w:pPr>
            <w:r>
              <w:rPr>
                <w:sz w:val="24"/>
              </w:rPr>
              <w:t>Statistics for the Social &amp; Behavioral Sciences</w:t>
            </w:r>
          </w:p>
        </w:tc>
        <w:tc>
          <w:tcPr>
            <w:tcW w:w="2952" w:type="dxa"/>
          </w:tcPr>
          <w:p w14:paraId="76EEC832" w14:textId="77777777" w:rsidR="00761EB6" w:rsidRDefault="006E2F96">
            <w:pPr>
              <w:pStyle w:val="TableParagraph"/>
              <w:spacing w:line="271" w:lineRule="exact"/>
              <w:rPr>
                <w:sz w:val="24"/>
              </w:rPr>
            </w:pPr>
            <w:r>
              <w:rPr>
                <w:sz w:val="24"/>
              </w:rPr>
              <w:t>BHSC 370 – 3 cr.</w:t>
            </w:r>
          </w:p>
        </w:tc>
        <w:tc>
          <w:tcPr>
            <w:tcW w:w="2822" w:type="dxa"/>
          </w:tcPr>
          <w:p w14:paraId="76EEC833" w14:textId="77777777" w:rsidR="00761EB6" w:rsidRDefault="006E2F96">
            <w:pPr>
              <w:pStyle w:val="TableParagraph"/>
              <w:spacing w:before="4" w:line="268" w:lineRule="exact"/>
              <w:ind w:right="137"/>
              <w:rPr>
                <w:i/>
                <w:sz w:val="24"/>
              </w:rPr>
            </w:pPr>
            <w:r>
              <w:rPr>
                <w:i/>
                <w:sz w:val="24"/>
              </w:rPr>
              <w:t>Must be at a 200-level or above. Offered online</w:t>
            </w:r>
          </w:p>
        </w:tc>
      </w:tr>
      <w:tr w:rsidR="00761EB6" w14:paraId="76EEC839" w14:textId="77777777">
        <w:trPr>
          <w:trHeight w:val="594"/>
        </w:trPr>
        <w:tc>
          <w:tcPr>
            <w:tcW w:w="5040" w:type="dxa"/>
          </w:tcPr>
          <w:p w14:paraId="76EEC835" w14:textId="77777777" w:rsidR="00761EB6" w:rsidRDefault="006E2F96">
            <w:pPr>
              <w:pStyle w:val="TableParagraph"/>
              <w:ind w:left="441" w:right="113" w:hanging="336"/>
              <w:rPr>
                <w:i/>
                <w:sz w:val="24"/>
              </w:rPr>
            </w:pPr>
            <w:r>
              <w:rPr>
                <w:sz w:val="24"/>
              </w:rPr>
              <w:t xml:space="preserve">Social &amp; Behavioral Sciences(s): </w:t>
            </w:r>
            <w:r>
              <w:rPr>
                <w:i/>
                <w:sz w:val="24"/>
              </w:rPr>
              <w:t>Intro to Sociology, Anthropology or Cultural Diversity</w:t>
            </w:r>
          </w:p>
        </w:tc>
        <w:tc>
          <w:tcPr>
            <w:tcW w:w="2952" w:type="dxa"/>
          </w:tcPr>
          <w:p w14:paraId="76EEC836" w14:textId="77777777" w:rsidR="00761EB6" w:rsidRDefault="006E2F96">
            <w:pPr>
              <w:pStyle w:val="TableParagraph"/>
              <w:rPr>
                <w:i/>
                <w:sz w:val="24"/>
              </w:rPr>
            </w:pPr>
            <w:r>
              <w:rPr>
                <w:sz w:val="24"/>
              </w:rPr>
              <w:t xml:space="preserve">SOCL 101 </w:t>
            </w:r>
            <w:r>
              <w:rPr>
                <w:i/>
                <w:sz w:val="24"/>
              </w:rPr>
              <w:t>or</w:t>
            </w:r>
          </w:p>
          <w:p w14:paraId="76EEC837" w14:textId="77777777" w:rsidR="00761EB6" w:rsidRDefault="006E2F96">
            <w:pPr>
              <w:pStyle w:val="TableParagraph"/>
              <w:spacing w:before="2"/>
              <w:rPr>
                <w:sz w:val="24"/>
              </w:rPr>
            </w:pPr>
            <w:r>
              <w:rPr>
                <w:sz w:val="24"/>
              </w:rPr>
              <w:t>BHSC 295 – 3 cr.</w:t>
            </w:r>
          </w:p>
        </w:tc>
        <w:tc>
          <w:tcPr>
            <w:tcW w:w="2822" w:type="dxa"/>
          </w:tcPr>
          <w:p w14:paraId="76EEC838" w14:textId="77777777" w:rsidR="00761EB6" w:rsidRDefault="00761EB6">
            <w:pPr>
              <w:pStyle w:val="TableParagraph"/>
              <w:ind w:left="0"/>
              <w:rPr>
                <w:rFonts w:ascii="Times New Roman"/>
              </w:rPr>
            </w:pPr>
          </w:p>
        </w:tc>
      </w:tr>
    </w:tbl>
    <w:p w14:paraId="76EEC83A" w14:textId="77777777" w:rsidR="00761EB6" w:rsidRDefault="006E2F96">
      <w:pPr>
        <w:pStyle w:val="BodyText"/>
        <w:spacing w:before="189"/>
        <w:ind w:left="116"/>
      </w:pPr>
      <w:r w:rsidRPr="006E2F96">
        <w:rPr>
          <w:b/>
          <w:bCs/>
          <w:w w:val="105"/>
          <w:u w:val="single"/>
        </w:rPr>
        <w:t>Mercy-Specific Prerequisites</w:t>
      </w:r>
      <w:r>
        <w:rPr>
          <w:w w:val="105"/>
          <w:u w:val="single"/>
        </w:rPr>
        <w:t xml:space="preserve"> – 26 credits taken at </w:t>
      </w:r>
      <w:proofErr w:type="gramStart"/>
      <w:r>
        <w:rPr>
          <w:w w:val="105"/>
          <w:u w:val="single"/>
        </w:rPr>
        <w:t>Mercy</w:t>
      </w:r>
      <w:proofErr w:type="gramEnd"/>
    </w:p>
    <w:p w14:paraId="76EEC83B" w14:textId="77777777" w:rsidR="00761EB6" w:rsidRDefault="00761EB6">
      <w:pPr>
        <w:pStyle w:val="BodyText"/>
        <w:spacing w:before="2"/>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3307"/>
        <w:gridCol w:w="2899"/>
      </w:tblGrid>
      <w:tr w:rsidR="00761EB6" w14:paraId="76EEC83F" w14:textId="77777777">
        <w:trPr>
          <w:trHeight w:val="354"/>
        </w:trPr>
        <w:tc>
          <w:tcPr>
            <w:tcW w:w="4608" w:type="dxa"/>
          </w:tcPr>
          <w:p w14:paraId="76EEC83C" w14:textId="77777777" w:rsidR="00761EB6" w:rsidRDefault="006E2F96">
            <w:pPr>
              <w:pStyle w:val="TableParagraph"/>
              <w:spacing w:before="44"/>
              <w:ind w:left="1682" w:right="1673"/>
              <w:jc w:val="center"/>
              <w:rPr>
                <w:sz w:val="23"/>
              </w:rPr>
            </w:pPr>
            <w:r>
              <w:rPr>
                <w:w w:val="105"/>
                <w:sz w:val="23"/>
              </w:rPr>
              <w:t>Course Title</w:t>
            </w:r>
          </w:p>
        </w:tc>
        <w:tc>
          <w:tcPr>
            <w:tcW w:w="3307" w:type="dxa"/>
          </w:tcPr>
          <w:p w14:paraId="76EEC83D" w14:textId="77777777" w:rsidR="00761EB6" w:rsidRDefault="006E2F96">
            <w:pPr>
              <w:pStyle w:val="TableParagraph"/>
              <w:spacing w:before="44"/>
              <w:ind w:left="239"/>
              <w:rPr>
                <w:sz w:val="23"/>
              </w:rPr>
            </w:pPr>
            <w:r>
              <w:rPr>
                <w:w w:val="105"/>
                <w:sz w:val="23"/>
              </w:rPr>
              <w:t>Mercy Course Code – Credit</w:t>
            </w:r>
          </w:p>
        </w:tc>
        <w:tc>
          <w:tcPr>
            <w:tcW w:w="2899" w:type="dxa"/>
          </w:tcPr>
          <w:p w14:paraId="76EEC83E" w14:textId="77777777" w:rsidR="00761EB6" w:rsidRDefault="006E2F96">
            <w:pPr>
              <w:pStyle w:val="TableParagraph"/>
              <w:spacing w:before="44"/>
              <w:ind w:left="724"/>
              <w:rPr>
                <w:sz w:val="23"/>
              </w:rPr>
            </w:pPr>
            <w:r>
              <w:rPr>
                <w:w w:val="105"/>
                <w:sz w:val="23"/>
              </w:rPr>
              <w:t>Terms Offered</w:t>
            </w:r>
          </w:p>
        </w:tc>
      </w:tr>
      <w:tr w:rsidR="00761EB6" w14:paraId="76EEC843" w14:textId="77777777">
        <w:trPr>
          <w:trHeight w:val="647"/>
        </w:trPr>
        <w:tc>
          <w:tcPr>
            <w:tcW w:w="4608" w:type="dxa"/>
          </w:tcPr>
          <w:p w14:paraId="76EEC840" w14:textId="77777777" w:rsidR="00761EB6" w:rsidRDefault="006E2F96">
            <w:pPr>
              <w:pStyle w:val="TableParagraph"/>
              <w:spacing w:before="3" w:line="237" w:lineRule="auto"/>
              <w:ind w:left="623" w:right="599" w:hanging="519"/>
              <w:rPr>
                <w:sz w:val="24"/>
              </w:rPr>
            </w:pPr>
            <w:r>
              <w:rPr>
                <w:sz w:val="24"/>
              </w:rPr>
              <w:t>Safety Precautions for the Health Care Professional</w:t>
            </w:r>
          </w:p>
        </w:tc>
        <w:tc>
          <w:tcPr>
            <w:tcW w:w="3307" w:type="dxa"/>
          </w:tcPr>
          <w:p w14:paraId="76EEC841" w14:textId="77777777" w:rsidR="00761EB6" w:rsidRDefault="006E2F96">
            <w:pPr>
              <w:pStyle w:val="TableParagraph"/>
              <w:rPr>
                <w:sz w:val="16"/>
              </w:rPr>
            </w:pPr>
            <w:r>
              <w:rPr>
                <w:sz w:val="24"/>
              </w:rPr>
              <w:t xml:space="preserve">HLSC 205 – 1 cr. </w:t>
            </w:r>
            <w:r>
              <w:rPr>
                <w:position w:val="6"/>
                <w:sz w:val="16"/>
              </w:rPr>
              <w:t>‡</w:t>
            </w:r>
          </w:p>
        </w:tc>
        <w:tc>
          <w:tcPr>
            <w:tcW w:w="2899" w:type="dxa"/>
          </w:tcPr>
          <w:p w14:paraId="76EEC842" w14:textId="77777777" w:rsidR="00761EB6" w:rsidRDefault="006E2F96">
            <w:pPr>
              <w:pStyle w:val="TableParagraph"/>
              <w:rPr>
                <w:sz w:val="24"/>
              </w:rPr>
            </w:pPr>
            <w:r>
              <w:rPr>
                <w:sz w:val="24"/>
              </w:rPr>
              <w:t>Fall, Spring and Summer</w:t>
            </w:r>
          </w:p>
        </w:tc>
      </w:tr>
      <w:tr w:rsidR="00761EB6" w14:paraId="76EEC847" w14:textId="77777777">
        <w:trPr>
          <w:trHeight w:val="364"/>
        </w:trPr>
        <w:tc>
          <w:tcPr>
            <w:tcW w:w="4608" w:type="dxa"/>
          </w:tcPr>
          <w:p w14:paraId="76EEC844" w14:textId="77777777" w:rsidR="00761EB6" w:rsidRDefault="006E2F96">
            <w:pPr>
              <w:pStyle w:val="TableParagraph"/>
              <w:spacing w:line="268" w:lineRule="exact"/>
              <w:rPr>
                <w:sz w:val="16"/>
              </w:rPr>
            </w:pPr>
            <w:r>
              <w:rPr>
                <w:sz w:val="24"/>
              </w:rPr>
              <w:t>Overview of Occupational Therapy Practice</w:t>
            </w:r>
            <w:r>
              <w:rPr>
                <w:position w:val="6"/>
                <w:sz w:val="16"/>
              </w:rPr>
              <w:t>†</w:t>
            </w:r>
          </w:p>
        </w:tc>
        <w:tc>
          <w:tcPr>
            <w:tcW w:w="3307" w:type="dxa"/>
          </w:tcPr>
          <w:p w14:paraId="76EEC845" w14:textId="77777777" w:rsidR="00761EB6" w:rsidRDefault="006E2F96">
            <w:pPr>
              <w:pStyle w:val="TableParagraph"/>
              <w:spacing w:line="268" w:lineRule="exact"/>
              <w:rPr>
                <w:sz w:val="24"/>
              </w:rPr>
            </w:pPr>
            <w:r>
              <w:rPr>
                <w:sz w:val="24"/>
              </w:rPr>
              <w:t>HLSC 210 – 1 cr.*</w:t>
            </w:r>
          </w:p>
        </w:tc>
        <w:tc>
          <w:tcPr>
            <w:tcW w:w="2899" w:type="dxa"/>
          </w:tcPr>
          <w:p w14:paraId="76EEC846" w14:textId="77777777" w:rsidR="00761EB6" w:rsidRDefault="006E2F96">
            <w:pPr>
              <w:pStyle w:val="TableParagraph"/>
              <w:spacing w:line="268" w:lineRule="exact"/>
              <w:rPr>
                <w:sz w:val="24"/>
              </w:rPr>
            </w:pPr>
            <w:r>
              <w:rPr>
                <w:sz w:val="24"/>
              </w:rPr>
              <w:t>Fall, Spring and Summer</w:t>
            </w:r>
          </w:p>
        </w:tc>
      </w:tr>
      <w:tr w:rsidR="00761EB6" w14:paraId="76EEC84B" w14:textId="77777777">
        <w:trPr>
          <w:trHeight w:val="637"/>
        </w:trPr>
        <w:tc>
          <w:tcPr>
            <w:tcW w:w="4608" w:type="dxa"/>
          </w:tcPr>
          <w:p w14:paraId="76EEC848" w14:textId="77777777" w:rsidR="00761EB6" w:rsidRDefault="006E2F96">
            <w:pPr>
              <w:pStyle w:val="TableParagraph"/>
              <w:ind w:left="623" w:right="819" w:hanging="519"/>
              <w:rPr>
                <w:sz w:val="24"/>
              </w:rPr>
            </w:pPr>
            <w:r>
              <w:rPr>
                <w:sz w:val="24"/>
              </w:rPr>
              <w:t>Introduction to Accessing &amp; Reading Scholarly Literature</w:t>
            </w:r>
          </w:p>
        </w:tc>
        <w:tc>
          <w:tcPr>
            <w:tcW w:w="3307" w:type="dxa"/>
          </w:tcPr>
          <w:p w14:paraId="76EEC849" w14:textId="77777777" w:rsidR="00761EB6" w:rsidRDefault="006E2F96">
            <w:pPr>
              <w:pStyle w:val="TableParagraph"/>
              <w:rPr>
                <w:sz w:val="16"/>
              </w:rPr>
            </w:pPr>
            <w:r>
              <w:rPr>
                <w:sz w:val="24"/>
              </w:rPr>
              <w:t>HLSC 225 – 1 cr.</w:t>
            </w:r>
            <w:r>
              <w:rPr>
                <w:position w:val="6"/>
                <w:sz w:val="16"/>
              </w:rPr>
              <w:t>‡</w:t>
            </w:r>
          </w:p>
        </w:tc>
        <w:tc>
          <w:tcPr>
            <w:tcW w:w="2899" w:type="dxa"/>
          </w:tcPr>
          <w:p w14:paraId="76EEC84A" w14:textId="77777777" w:rsidR="00761EB6" w:rsidRDefault="006E2F96">
            <w:pPr>
              <w:pStyle w:val="TableParagraph"/>
              <w:rPr>
                <w:sz w:val="24"/>
              </w:rPr>
            </w:pPr>
            <w:r>
              <w:rPr>
                <w:sz w:val="24"/>
              </w:rPr>
              <w:t>Fall, Spring and Summer</w:t>
            </w:r>
          </w:p>
        </w:tc>
      </w:tr>
      <w:tr w:rsidR="00761EB6" w14:paraId="76EEC84F" w14:textId="77777777">
        <w:trPr>
          <w:trHeight w:val="350"/>
        </w:trPr>
        <w:tc>
          <w:tcPr>
            <w:tcW w:w="4608" w:type="dxa"/>
          </w:tcPr>
          <w:p w14:paraId="76EEC84C" w14:textId="77777777" w:rsidR="00761EB6" w:rsidRDefault="006E2F96">
            <w:pPr>
              <w:pStyle w:val="TableParagraph"/>
              <w:rPr>
                <w:sz w:val="24"/>
              </w:rPr>
            </w:pPr>
            <w:r>
              <w:rPr>
                <w:sz w:val="24"/>
              </w:rPr>
              <w:t>Scientific Writing</w:t>
            </w:r>
          </w:p>
        </w:tc>
        <w:tc>
          <w:tcPr>
            <w:tcW w:w="3307" w:type="dxa"/>
          </w:tcPr>
          <w:p w14:paraId="76EEC84D" w14:textId="77777777" w:rsidR="00761EB6" w:rsidRDefault="006E2F96">
            <w:pPr>
              <w:pStyle w:val="TableParagraph"/>
              <w:rPr>
                <w:sz w:val="16"/>
              </w:rPr>
            </w:pPr>
            <w:r>
              <w:rPr>
                <w:sz w:val="24"/>
              </w:rPr>
              <w:t xml:space="preserve">HLSC 402 – 2 cr. </w:t>
            </w:r>
            <w:r>
              <w:rPr>
                <w:position w:val="6"/>
                <w:sz w:val="16"/>
              </w:rPr>
              <w:t>‡</w:t>
            </w:r>
          </w:p>
        </w:tc>
        <w:tc>
          <w:tcPr>
            <w:tcW w:w="2899" w:type="dxa"/>
          </w:tcPr>
          <w:p w14:paraId="76EEC84E" w14:textId="77777777" w:rsidR="00761EB6" w:rsidRDefault="006E2F96">
            <w:pPr>
              <w:pStyle w:val="TableParagraph"/>
              <w:rPr>
                <w:sz w:val="24"/>
              </w:rPr>
            </w:pPr>
            <w:r>
              <w:rPr>
                <w:sz w:val="24"/>
              </w:rPr>
              <w:t>Fall and Spring</w:t>
            </w:r>
          </w:p>
        </w:tc>
      </w:tr>
      <w:tr w:rsidR="00761EB6" w14:paraId="76EEC853" w14:textId="77777777">
        <w:trPr>
          <w:trHeight w:val="546"/>
        </w:trPr>
        <w:tc>
          <w:tcPr>
            <w:tcW w:w="4608" w:type="dxa"/>
          </w:tcPr>
          <w:p w14:paraId="76EEC850" w14:textId="77777777" w:rsidR="00761EB6" w:rsidRDefault="006E2F96">
            <w:pPr>
              <w:pStyle w:val="TableParagraph"/>
              <w:rPr>
                <w:sz w:val="24"/>
              </w:rPr>
            </w:pPr>
            <w:r>
              <w:rPr>
                <w:sz w:val="24"/>
              </w:rPr>
              <w:t>Group Process for Health Professionals</w:t>
            </w:r>
          </w:p>
        </w:tc>
        <w:tc>
          <w:tcPr>
            <w:tcW w:w="3307" w:type="dxa"/>
          </w:tcPr>
          <w:p w14:paraId="76EEC851" w14:textId="77777777" w:rsidR="00761EB6" w:rsidRDefault="006E2F96">
            <w:pPr>
              <w:pStyle w:val="TableParagraph"/>
              <w:rPr>
                <w:sz w:val="24"/>
              </w:rPr>
            </w:pPr>
            <w:r>
              <w:rPr>
                <w:sz w:val="24"/>
              </w:rPr>
              <w:t>HLSC 344 – 3 cr.</w:t>
            </w:r>
          </w:p>
        </w:tc>
        <w:tc>
          <w:tcPr>
            <w:tcW w:w="2899" w:type="dxa"/>
          </w:tcPr>
          <w:p w14:paraId="76EEC852" w14:textId="77777777" w:rsidR="00761EB6" w:rsidRDefault="006E2F96">
            <w:pPr>
              <w:pStyle w:val="TableParagraph"/>
              <w:spacing w:before="1" w:line="274" w:lineRule="exact"/>
              <w:ind w:right="662"/>
              <w:rPr>
                <w:sz w:val="24"/>
              </w:rPr>
            </w:pPr>
            <w:r>
              <w:rPr>
                <w:sz w:val="24"/>
              </w:rPr>
              <w:t>Fall and Spring; B- or higher required</w:t>
            </w:r>
          </w:p>
        </w:tc>
      </w:tr>
      <w:tr w:rsidR="00761EB6" w14:paraId="76EEC857" w14:textId="77777777">
        <w:trPr>
          <w:trHeight w:val="348"/>
        </w:trPr>
        <w:tc>
          <w:tcPr>
            <w:tcW w:w="4608" w:type="dxa"/>
          </w:tcPr>
          <w:p w14:paraId="76EEC854" w14:textId="77777777" w:rsidR="00761EB6" w:rsidRDefault="006E2F96">
            <w:pPr>
              <w:pStyle w:val="TableParagraph"/>
              <w:spacing w:line="271" w:lineRule="exact"/>
              <w:rPr>
                <w:sz w:val="24"/>
              </w:rPr>
            </w:pPr>
            <w:r>
              <w:rPr>
                <w:sz w:val="24"/>
              </w:rPr>
              <w:t>Pathology for Rehabilitation</w:t>
            </w:r>
          </w:p>
        </w:tc>
        <w:tc>
          <w:tcPr>
            <w:tcW w:w="3307" w:type="dxa"/>
          </w:tcPr>
          <w:p w14:paraId="76EEC855" w14:textId="77777777" w:rsidR="00761EB6" w:rsidRDefault="006E2F96">
            <w:pPr>
              <w:pStyle w:val="TableParagraph"/>
              <w:spacing w:line="271" w:lineRule="exact"/>
              <w:rPr>
                <w:sz w:val="16"/>
              </w:rPr>
            </w:pPr>
            <w:r>
              <w:rPr>
                <w:sz w:val="24"/>
              </w:rPr>
              <w:t xml:space="preserve">HLSC 302 – 3 cr. </w:t>
            </w:r>
            <w:r>
              <w:rPr>
                <w:position w:val="6"/>
                <w:sz w:val="16"/>
              </w:rPr>
              <w:t>‡</w:t>
            </w:r>
          </w:p>
        </w:tc>
        <w:tc>
          <w:tcPr>
            <w:tcW w:w="2899" w:type="dxa"/>
          </w:tcPr>
          <w:p w14:paraId="76EEC856" w14:textId="77777777" w:rsidR="00761EB6" w:rsidRDefault="006E2F96">
            <w:pPr>
              <w:pStyle w:val="TableParagraph"/>
              <w:spacing w:line="271" w:lineRule="exact"/>
              <w:rPr>
                <w:sz w:val="24"/>
              </w:rPr>
            </w:pPr>
            <w:r>
              <w:rPr>
                <w:sz w:val="24"/>
              </w:rPr>
              <w:t>Fall, Spring and Summer</w:t>
            </w:r>
          </w:p>
        </w:tc>
      </w:tr>
      <w:tr w:rsidR="00761EB6" w14:paraId="76EEC85C" w14:textId="77777777">
        <w:trPr>
          <w:trHeight w:val="541"/>
        </w:trPr>
        <w:tc>
          <w:tcPr>
            <w:tcW w:w="4608" w:type="dxa"/>
          </w:tcPr>
          <w:p w14:paraId="76EEC858" w14:textId="77777777" w:rsidR="00761EB6" w:rsidRDefault="006E2F96">
            <w:pPr>
              <w:pStyle w:val="TableParagraph"/>
              <w:rPr>
                <w:sz w:val="24"/>
              </w:rPr>
            </w:pPr>
            <w:r>
              <w:rPr>
                <w:sz w:val="24"/>
              </w:rPr>
              <w:t>Human Anatomy with Cadaver</w:t>
            </w:r>
          </w:p>
        </w:tc>
        <w:tc>
          <w:tcPr>
            <w:tcW w:w="3307" w:type="dxa"/>
          </w:tcPr>
          <w:p w14:paraId="76EEC859" w14:textId="77777777" w:rsidR="00761EB6" w:rsidRDefault="006E2F96">
            <w:pPr>
              <w:pStyle w:val="TableParagraph"/>
              <w:spacing w:line="270" w:lineRule="exact"/>
              <w:rPr>
                <w:i/>
                <w:sz w:val="24"/>
              </w:rPr>
            </w:pPr>
            <w:r>
              <w:rPr>
                <w:sz w:val="24"/>
              </w:rPr>
              <w:t xml:space="preserve">HLSC 303 Lecture – 3 cr. </w:t>
            </w:r>
            <w:r>
              <w:rPr>
                <w:i/>
                <w:sz w:val="24"/>
              </w:rPr>
              <w:t>and</w:t>
            </w:r>
          </w:p>
          <w:p w14:paraId="76EEC85A" w14:textId="77777777" w:rsidR="00761EB6" w:rsidRDefault="006E2F96">
            <w:pPr>
              <w:pStyle w:val="TableParagraph"/>
              <w:spacing w:line="251" w:lineRule="exact"/>
              <w:rPr>
                <w:sz w:val="16"/>
              </w:rPr>
            </w:pPr>
            <w:r>
              <w:rPr>
                <w:sz w:val="24"/>
              </w:rPr>
              <w:t xml:space="preserve">HLSC 303A Lab – 1 cr. </w:t>
            </w:r>
            <w:r>
              <w:rPr>
                <w:position w:val="6"/>
                <w:sz w:val="16"/>
              </w:rPr>
              <w:t>‡</w:t>
            </w:r>
          </w:p>
        </w:tc>
        <w:tc>
          <w:tcPr>
            <w:tcW w:w="2899" w:type="dxa"/>
          </w:tcPr>
          <w:p w14:paraId="76EEC85B" w14:textId="77777777" w:rsidR="00761EB6" w:rsidRDefault="006E2F96">
            <w:pPr>
              <w:pStyle w:val="TableParagraph"/>
              <w:rPr>
                <w:sz w:val="24"/>
              </w:rPr>
            </w:pPr>
            <w:r>
              <w:rPr>
                <w:sz w:val="24"/>
              </w:rPr>
              <w:t>Fall, Spring and Summer</w:t>
            </w:r>
          </w:p>
        </w:tc>
      </w:tr>
      <w:tr w:rsidR="00761EB6" w14:paraId="76EEC860" w14:textId="77777777">
        <w:trPr>
          <w:trHeight w:val="422"/>
        </w:trPr>
        <w:tc>
          <w:tcPr>
            <w:tcW w:w="4608" w:type="dxa"/>
          </w:tcPr>
          <w:p w14:paraId="76EEC85D" w14:textId="77777777" w:rsidR="00761EB6" w:rsidRDefault="006E2F96">
            <w:pPr>
              <w:pStyle w:val="TableParagraph"/>
              <w:rPr>
                <w:sz w:val="24"/>
              </w:rPr>
            </w:pPr>
            <w:r>
              <w:rPr>
                <w:sz w:val="24"/>
              </w:rPr>
              <w:t>Clinical Kinesiology and Applied Physics</w:t>
            </w:r>
          </w:p>
        </w:tc>
        <w:tc>
          <w:tcPr>
            <w:tcW w:w="3307" w:type="dxa"/>
          </w:tcPr>
          <w:p w14:paraId="76EEC85E" w14:textId="77777777" w:rsidR="00761EB6" w:rsidRDefault="006E2F96">
            <w:pPr>
              <w:pStyle w:val="TableParagraph"/>
              <w:rPr>
                <w:sz w:val="16"/>
              </w:rPr>
            </w:pPr>
            <w:r>
              <w:rPr>
                <w:sz w:val="24"/>
              </w:rPr>
              <w:t xml:space="preserve">HLSC 314 – 4 cr. </w:t>
            </w:r>
            <w:r>
              <w:rPr>
                <w:position w:val="6"/>
                <w:sz w:val="16"/>
              </w:rPr>
              <w:t>‡</w:t>
            </w:r>
          </w:p>
        </w:tc>
        <w:tc>
          <w:tcPr>
            <w:tcW w:w="2899" w:type="dxa"/>
          </w:tcPr>
          <w:p w14:paraId="76EEC85F" w14:textId="77777777" w:rsidR="00761EB6" w:rsidRDefault="006E2F96">
            <w:pPr>
              <w:pStyle w:val="TableParagraph"/>
              <w:rPr>
                <w:sz w:val="24"/>
              </w:rPr>
            </w:pPr>
            <w:r>
              <w:rPr>
                <w:sz w:val="24"/>
              </w:rPr>
              <w:t>Fall and Spring</w:t>
            </w:r>
          </w:p>
        </w:tc>
      </w:tr>
      <w:tr w:rsidR="00761EB6" w14:paraId="76EEC864" w14:textId="77777777">
        <w:trPr>
          <w:trHeight w:val="623"/>
        </w:trPr>
        <w:tc>
          <w:tcPr>
            <w:tcW w:w="4608" w:type="dxa"/>
          </w:tcPr>
          <w:p w14:paraId="76EEC861" w14:textId="77777777" w:rsidR="00761EB6" w:rsidRDefault="006E2F96">
            <w:pPr>
              <w:pStyle w:val="TableParagraph"/>
              <w:ind w:left="623" w:right="86" w:hanging="519"/>
              <w:rPr>
                <w:sz w:val="24"/>
              </w:rPr>
            </w:pPr>
            <w:r>
              <w:rPr>
                <w:sz w:val="24"/>
              </w:rPr>
              <w:t>Applied Neuroscience for the Rehabilitation Professional</w:t>
            </w:r>
          </w:p>
        </w:tc>
        <w:tc>
          <w:tcPr>
            <w:tcW w:w="3307" w:type="dxa"/>
          </w:tcPr>
          <w:p w14:paraId="76EEC862" w14:textId="77777777" w:rsidR="00761EB6" w:rsidRDefault="006E2F96">
            <w:pPr>
              <w:pStyle w:val="TableParagraph"/>
              <w:rPr>
                <w:sz w:val="16"/>
              </w:rPr>
            </w:pPr>
            <w:r>
              <w:rPr>
                <w:sz w:val="24"/>
              </w:rPr>
              <w:t xml:space="preserve">HLSC 410 – 4 cr. </w:t>
            </w:r>
            <w:r>
              <w:rPr>
                <w:position w:val="6"/>
                <w:sz w:val="16"/>
              </w:rPr>
              <w:t>‡</w:t>
            </w:r>
          </w:p>
        </w:tc>
        <w:tc>
          <w:tcPr>
            <w:tcW w:w="2899" w:type="dxa"/>
          </w:tcPr>
          <w:p w14:paraId="76EEC863" w14:textId="77777777" w:rsidR="00761EB6" w:rsidRDefault="006E2F96">
            <w:pPr>
              <w:pStyle w:val="TableParagraph"/>
              <w:rPr>
                <w:sz w:val="24"/>
              </w:rPr>
            </w:pPr>
            <w:r>
              <w:rPr>
                <w:sz w:val="24"/>
              </w:rPr>
              <w:t>Spring</w:t>
            </w:r>
          </w:p>
        </w:tc>
      </w:tr>
      <w:tr w:rsidR="00761EB6" w14:paraId="76EEC868" w14:textId="77777777">
        <w:trPr>
          <w:trHeight w:val="422"/>
        </w:trPr>
        <w:tc>
          <w:tcPr>
            <w:tcW w:w="4608" w:type="dxa"/>
          </w:tcPr>
          <w:p w14:paraId="76EEC865" w14:textId="77777777" w:rsidR="00761EB6" w:rsidRDefault="006E2F96">
            <w:pPr>
              <w:pStyle w:val="TableParagraph"/>
              <w:spacing w:line="268" w:lineRule="exact"/>
              <w:rPr>
                <w:sz w:val="24"/>
              </w:rPr>
            </w:pPr>
            <w:r>
              <w:rPr>
                <w:sz w:val="24"/>
              </w:rPr>
              <w:t>Foundation of Occupational Therapy</w:t>
            </w:r>
          </w:p>
        </w:tc>
        <w:tc>
          <w:tcPr>
            <w:tcW w:w="3307" w:type="dxa"/>
          </w:tcPr>
          <w:p w14:paraId="76EEC866" w14:textId="77777777" w:rsidR="00761EB6" w:rsidRDefault="006E2F96">
            <w:pPr>
              <w:pStyle w:val="TableParagraph"/>
              <w:spacing w:line="268" w:lineRule="exact"/>
              <w:rPr>
                <w:sz w:val="24"/>
              </w:rPr>
            </w:pPr>
            <w:r>
              <w:rPr>
                <w:sz w:val="24"/>
              </w:rPr>
              <w:t>HLSC 420 – 3 cr.</w:t>
            </w:r>
          </w:p>
        </w:tc>
        <w:tc>
          <w:tcPr>
            <w:tcW w:w="2899" w:type="dxa"/>
          </w:tcPr>
          <w:p w14:paraId="76EEC867" w14:textId="77777777" w:rsidR="00761EB6" w:rsidRDefault="006E2F96">
            <w:pPr>
              <w:pStyle w:val="TableParagraph"/>
              <w:spacing w:line="268" w:lineRule="exact"/>
              <w:rPr>
                <w:sz w:val="24"/>
              </w:rPr>
            </w:pPr>
            <w:r>
              <w:rPr>
                <w:sz w:val="24"/>
              </w:rPr>
              <w:t>Spring and Summer</w:t>
            </w:r>
          </w:p>
        </w:tc>
      </w:tr>
    </w:tbl>
    <w:p w14:paraId="76EEC869" w14:textId="77777777" w:rsidR="00761EB6" w:rsidRDefault="006E2F96">
      <w:pPr>
        <w:tabs>
          <w:tab w:val="left" w:pos="2996"/>
        </w:tabs>
        <w:spacing w:before="80"/>
        <w:ind w:left="836"/>
        <w:rPr>
          <w:i/>
          <w:sz w:val="20"/>
        </w:rPr>
      </w:pPr>
      <w:r>
        <w:rPr>
          <w:sz w:val="20"/>
        </w:rPr>
        <w:t xml:space="preserve">* </w:t>
      </w:r>
      <w:r>
        <w:rPr>
          <w:i/>
          <w:sz w:val="20"/>
        </w:rPr>
        <w:t>OTAs</w:t>
      </w:r>
      <w:r>
        <w:rPr>
          <w:i/>
          <w:spacing w:val="-1"/>
          <w:sz w:val="20"/>
        </w:rPr>
        <w:t xml:space="preserve"> </w:t>
      </w:r>
      <w:r>
        <w:rPr>
          <w:i/>
          <w:sz w:val="20"/>
        </w:rPr>
        <w:t>are</w:t>
      </w:r>
      <w:r>
        <w:rPr>
          <w:i/>
          <w:spacing w:val="-3"/>
          <w:sz w:val="20"/>
        </w:rPr>
        <w:t xml:space="preserve"> </w:t>
      </w:r>
      <w:r>
        <w:rPr>
          <w:i/>
          <w:sz w:val="20"/>
        </w:rPr>
        <w:t>exempt</w:t>
      </w:r>
      <w:r>
        <w:rPr>
          <w:i/>
          <w:sz w:val="20"/>
        </w:rPr>
        <w:tab/>
      </w:r>
      <w:r>
        <w:rPr>
          <w:sz w:val="20"/>
        </w:rPr>
        <w:t xml:space="preserve">‡ </w:t>
      </w:r>
      <w:r>
        <w:rPr>
          <w:i/>
          <w:sz w:val="20"/>
        </w:rPr>
        <w:t>Acceptance of transfer credit and and/or exemption criteria may</w:t>
      </w:r>
      <w:r>
        <w:rPr>
          <w:i/>
          <w:spacing w:val="-17"/>
          <w:sz w:val="20"/>
        </w:rPr>
        <w:t xml:space="preserve"> </w:t>
      </w:r>
      <w:r>
        <w:rPr>
          <w:i/>
          <w:sz w:val="20"/>
        </w:rPr>
        <w:t>apply.</w:t>
      </w:r>
    </w:p>
    <w:p w14:paraId="76EEC86A" w14:textId="77777777" w:rsidR="00761EB6" w:rsidRPr="006E2F96" w:rsidRDefault="006E2F96">
      <w:pPr>
        <w:pStyle w:val="BodyText"/>
        <w:spacing w:before="93" w:line="260" w:lineRule="exact"/>
        <w:ind w:left="116"/>
        <w:rPr>
          <w:b/>
          <w:bCs/>
        </w:rPr>
      </w:pPr>
      <w:r w:rsidRPr="006E2F96">
        <w:rPr>
          <w:b/>
          <w:bCs/>
          <w:w w:val="105"/>
          <w:u w:val="single"/>
        </w:rPr>
        <w:t>General Application Information</w:t>
      </w:r>
    </w:p>
    <w:p w14:paraId="76EEC86B" w14:textId="5C770140" w:rsidR="00761EB6" w:rsidRDefault="006E2F96">
      <w:pPr>
        <w:pStyle w:val="BodyText"/>
        <w:ind w:left="112" w:right="814"/>
        <w:rPr>
          <w:rFonts w:ascii="Times New Roman" w:hAnsi="Times New Roman"/>
          <w:sz w:val="22"/>
        </w:rPr>
      </w:pPr>
      <w:r>
        <w:t>The application submission window is April 1</w:t>
      </w:r>
      <w:proofErr w:type="spellStart"/>
      <w:r>
        <w:rPr>
          <w:position w:val="6"/>
          <w:sz w:val="15"/>
        </w:rPr>
        <w:t>st</w:t>
      </w:r>
      <w:proofErr w:type="spellEnd"/>
      <w:r>
        <w:rPr>
          <w:position w:val="6"/>
          <w:sz w:val="15"/>
        </w:rPr>
        <w:t xml:space="preserve"> </w:t>
      </w:r>
      <w:r>
        <w:t xml:space="preserve">through June </w:t>
      </w:r>
      <w:r w:rsidR="00DB2C16">
        <w:t>15</w:t>
      </w:r>
      <w:r w:rsidR="00DB2C16" w:rsidRPr="00DB2C16">
        <w:rPr>
          <w:vertAlign w:val="superscript"/>
        </w:rPr>
        <w:t>th</w:t>
      </w:r>
      <w:r w:rsidR="00DB2C16">
        <w:t xml:space="preserve"> of</w:t>
      </w:r>
      <w:r>
        <w:t xml:space="preserve"> each year. Applications will not be processed </w:t>
      </w:r>
      <w:r>
        <w:rPr>
          <w:i/>
        </w:rPr>
        <w:t xml:space="preserve">before or after </w:t>
      </w:r>
      <w:r>
        <w:t>the application window.</w:t>
      </w:r>
      <w:r>
        <w:t xml:space="preserve"> The application process has several steps and specific supporting documents that are required. Prospective students are strongly encouraged to contact Admissions at Mercy College and make an appointment with an admissions counselor. In addition, they can </w:t>
      </w:r>
      <w:r>
        <w:t xml:space="preserve">consult the “Overview of the Application and Admission Process,” which can be found at: </w:t>
      </w:r>
      <w:proofErr w:type="gramStart"/>
      <w:r w:rsidR="00EE3570" w:rsidRPr="00EE3570">
        <w:rPr>
          <w:rFonts w:ascii="Times New Roman" w:hAnsi="Times New Roman"/>
          <w:color w:val="0000FF"/>
          <w:sz w:val="22"/>
          <w:u w:val="single" w:color="0000FF"/>
        </w:rPr>
        <w:t>https://www.mercy.edu/academics/programs/occupational-therapy</w:t>
      </w:r>
      <w:proofErr w:type="gramEnd"/>
    </w:p>
    <w:p w14:paraId="76EEC86C" w14:textId="77777777" w:rsidR="00761EB6" w:rsidRDefault="00761EB6">
      <w:pPr>
        <w:pStyle w:val="BodyText"/>
        <w:rPr>
          <w:rFonts w:ascii="Times New Roman"/>
          <w:sz w:val="20"/>
        </w:rPr>
      </w:pPr>
    </w:p>
    <w:p w14:paraId="76EEC86D" w14:textId="77777777" w:rsidR="00761EB6" w:rsidRDefault="00761EB6">
      <w:pPr>
        <w:pStyle w:val="BodyText"/>
        <w:rPr>
          <w:rFonts w:ascii="Times New Roman"/>
          <w:sz w:val="20"/>
        </w:rPr>
      </w:pPr>
    </w:p>
    <w:p w14:paraId="76EEC86E" w14:textId="77777777" w:rsidR="00761EB6" w:rsidRDefault="00761EB6">
      <w:pPr>
        <w:pStyle w:val="BodyText"/>
        <w:rPr>
          <w:rFonts w:ascii="Times New Roman"/>
          <w:sz w:val="20"/>
        </w:rPr>
      </w:pPr>
    </w:p>
    <w:p w14:paraId="76EEC86F" w14:textId="77777777" w:rsidR="00761EB6" w:rsidRDefault="00761EB6">
      <w:pPr>
        <w:pStyle w:val="BodyText"/>
        <w:spacing w:before="3"/>
        <w:rPr>
          <w:rFonts w:ascii="Times New Roman"/>
          <w:sz w:val="26"/>
        </w:rPr>
      </w:pPr>
    </w:p>
    <w:p w14:paraId="76EEC870" w14:textId="4DDCE1E4" w:rsidR="00761EB6" w:rsidRDefault="006E2F96">
      <w:pPr>
        <w:spacing w:before="102"/>
        <w:ind w:left="116"/>
        <w:rPr>
          <w:rFonts w:ascii="Trebuchet MS"/>
          <w:sz w:val="20"/>
        </w:rPr>
      </w:pPr>
      <w:r>
        <w:rPr>
          <w:rFonts w:ascii="Trebuchet MS"/>
          <w:sz w:val="20"/>
        </w:rPr>
        <w:t xml:space="preserve">Updated </w:t>
      </w:r>
      <w:r w:rsidR="00EE3570">
        <w:rPr>
          <w:rFonts w:ascii="Trebuchet MS"/>
          <w:sz w:val="20"/>
        </w:rPr>
        <w:t>4/23</w:t>
      </w:r>
    </w:p>
    <w:sectPr w:rsidR="00761EB6">
      <w:pgSz w:w="12240" w:h="15840"/>
      <w:pgMar w:top="6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A2126"/>
    <w:multiLevelType w:val="hybridMultilevel"/>
    <w:tmpl w:val="CF6ACD7C"/>
    <w:lvl w:ilvl="0" w:tplc="B7FCC608">
      <w:numFmt w:val="bullet"/>
      <w:lvlText w:val=""/>
      <w:lvlJc w:val="left"/>
      <w:pPr>
        <w:ind w:left="898" w:hanging="360"/>
      </w:pPr>
      <w:rPr>
        <w:rFonts w:ascii="Symbol" w:eastAsia="Symbol" w:hAnsi="Symbol" w:cs="Symbol" w:hint="default"/>
        <w:w w:val="100"/>
        <w:sz w:val="23"/>
        <w:szCs w:val="23"/>
      </w:rPr>
    </w:lvl>
    <w:lvl w:ilvl="1" w:tplc="A970A254">
      <w:numFmt w:val="bullet"/>
      <w:lvlText w:val=""/>
      <w:lvlJc w:val="left"/>
      <w:pPr>
        <w:ind w:left="985" w:hanging="360"/>
      </w:pPr>
      <w:rPr>
        <w:rFonts w:ascii="Symbol" w:eastAsia="Symbol" w:hAnsi="Symbol" w:cs="Symbol" w:hint="default"/>
        <w:w w:val="100"/>
        <w:sz w:val="23"/>
        <w:szCs w:val="23"/>
      </w:rPr>
    </w:lvl>
    <w:lvl w:ilvl="2" w:tplc="21B2196E">
      <w:numFmt w:val="bullet"/>
      <w:lvlText w:val="•"/>
      <w:lvlJc w:val="left"/>
      <w:pPr>
        <w:ind w:left="2155" w:hanging="360"/>
      </w:pPr>
      <w:rPr>
        <w:rFonts w:hint="default"/>
      </w:rPr>
    </w:lvl>
    <w:lvl w:ilvl="3" w:tplc="CF881EF6">
      <w:numFmt w:val="bullet"/>
      <w:lvlText w:val="•"/>
      <w:lvlJc w:val="left"/>
      <w:pPr>
        <w:ind w:left="3331" w:hanging="360"/>
      </w:pPr>
      <w:rPr>
        <w:rFonts w:hint="default"/>
      </w:rPr>
    </w:lvl>
    <w:lvl w:ilvl="4" w:tplc="283266A2">
      <w:numFmt w:val="bullet"/>
      <w:lvlText w:val="•"/>
      <w:lvlJc w:val="left"/>
      <w:pPr>
        <w:ind w:left="4506" w:hanging="360"/>
      </w:pPr>
      <w:rPr>
        <w:rFonts w:hint="default"/>
      </w:rPr>
    </w:lvl>
    <w:lvl w:ilvl="5" w:tplc="DFDA4E30">
      <w:numFmt w:val="bullet"/>
      <w:lvlText w:val="•"/>
      <w:lvlJc w:val="left"/>
      <w:pPr>
        <w:ind w:left="5682" w:hanging="360"/>
      </w:pPr>
      <w:rPr>
        <w:rFonts w:hint="default"/>
      </w:rPr>
    </w:lvl>
    <w:lvl w:ilvl="6" w:tplc="1AB87E2E">
      <w:numFmt w:val="bullet"/>
      <w:lvlText w:val="•"/>
      <w:lvlJc w:val="left"/>
      <w:pPr>
        <w:ind w:left="6857" w:hanging="360"/>
      </w:pPr>
      <w:rPr>
        <w:rFonts w:hint="default"/>
      </w:rPr>
    </w:lvl>
    <w:lvl w:ilvl="7" w:tplc="395CCDDA">
      <w:numFmt w:val="bullet"/>
      <w:lvlText w:val="•"/>
      <w:lvlJc w:val="left"/>
      <w:pPr>
        <w:ind w:left="8033" w:hanging="360"/>
      </w:pPr>
      <w:rPr>
        <w:rFonts w:hint="default"/>
      </w:rPr>
    </w:lvl>
    <w:lvl w:ilvl="8" w:tplc="C2CA3F2A">
      <w:numFmt w:val="bullet"/>
      <w:lvlText w:val="•"/>
      <w:lvlJc w:val="left"/>
      <w:pPr>
        <w:ind w:left="9208" w:hanging="360"/>
      </w:pPr>
      <w:rPr>
        <w:rFonts w:hint="default"/>
      </w:rPr>
    </w:lvl>
  </w:abstractNum>
  <w:num w:numId="1" w16cid:durableId="17949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61EB6"/>
    <w:rsid w:val="006E2F96"/>
    <w:rsid w:val="00761EB6"/>
    <w:rsid w:val="00902844"/>
    <w:rsid w:val="00C372F1"/>
    <w:rsid w:val="00DB2C16"/>
    <w:rsid w:val="00EE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C7FB"/>
  <w15:docId w15:val="{89793485-D4C0-44DE-A53B-3137DC8F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line="275" w:lineRule="exact"/>
      <w:ind w:right="10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5"/>
      <w:ind w:left="836"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edu/degrees-programs/ms-occupational-therapy" TargetMode="External"/><Relationship Id="rId3" Type="http://schemas.openxmlformats.org/officeDocument/2006/relationships/settings" Target="settings.xml"/><Relationship Id="rId7" Type="http://schemas.openxmlformats.org/officeDocument/2006/relationships/hyperlink" Target="http://www.acote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y.edu/degrees-programs/ms-occupational-therap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1005</Words>
  <Characters>5884</Characters>
  <Application>Microsoft Office Word</Application>
  <DocSecurity>0</DocSecurity>
  <Lines>326</Lines>
  <Paragraphs>202</Paragraphs>
  <ScaleCrop>false</ScaleCrop>
  <Company>Mercy College</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Stancanelli, Jeanine</cp:lastModifiedBy>
  <cp:revision>6</cp:revision>
  <dcterms:created xsi:type="dcterms:W3CDTF">2023-04-03T16:39:00Z</dcterms:created>
  <dcterms:modified xsi:type="dcterms:W3CDTF">2023-04-03T16:45:00Z</dcterms:modified>
</cp:coreProperties>
</file>